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65FE2" w:rsidRPr="00B65FE2" w:rsidRDefault="00B65FE2" w:rsidP="00B65FE2">
      <w:pPr>
        <w:shd w:val="clear" w:color="auto" w:fill="FFFFFF"/>
        <w:spacing w:after="240" w:line="240" w:lineRule="auto"/>
        <w:outlineLvl w:val="0"/>
        <w:rPr>
          <w:rFonts w:ascii="Verdana" w:eastAsia="Times New Roman" w:hAnsi="Verdana" w:cs="Times New Roman"/>
          <w:b/>
          <w:bCs/>
          <w:color w:val="000000"/>
          <w:kern w:val="36"/>
          <w:sz w:val="30"/>
          <w:szCs w:val="30"/>
          <w:lang w:val="en-US"/>
        </w:rPr>
      </w:pPr>
      <w:r>
        <w:rPr>
          <w:rFonts w:ascii="Verdana" w:eastAsia="Times New Roman" w:hAnsi="Verdana" w:cs="Times New Roman"/>
          <w:b/>
          <w:bCs/>
          <w:color w:val="000000"/>
          <w:kern w:val="36"/>
          <w:sz w:val="30"/>
          <w:szCs w:val="30"/>
          <w:lang w:val="en-US"/>
        </w:rPr>
        <w:t>I</w:t>
      </w:r>
      <w:r w:rsidRPr="00B65FE2">
        <w:rPr>
          <w:rFonts w:ascii="Verdana" w:eastAsia="Times New Roman" w:hAnsi="Verdana" w:cs="Times New Roman"/>
          <w:b/>
          <w:bCs/>
          <w:color w:val="000000"/>
          <w:kern w:val="36"/>
          <w:sz w:val="30"/>
          <w:szCs w:val="30"/>
          <w:lang w:val="en-US"/>
        </w:rPr>
        <w:t xml:space="preserve">AMCP Announces </w:t>
      </w:r>
      <w:r w:rsidR="00607154">
        <w:rPr>
          <w:rFonts w:ascii="Verdana" w:eastAsia="Times New Roman" w:hAnsi="Verdana" w:cs="Times New Roman"/>
          <w:b/>
          <w:bCs/>
          <w:color w:val="000000"/>
          <w:kern w:val="36"/>
          <w:sz w:val="30"/>
          <w:szCs w:val="30"/>
          <w:lang w:val="en-US"/>
        </w:rPr>
        <w:t>PE Dintsis partnering with IT4YOU</w:t>
      </w:r>
      <w:r w:rsidR="006E4B38">
        <w:rPr>
          <w:rFonts w:ascii="Verdana" w:eastAsia="Times New Roman" w:hAnsi="Verdana" w:cs="Times New Roman"/>
          <w:b/>
          <w:bCs/>
          <w:color w:val="000000"/>
          <w:kern w:val="36"/>
          <w:sz w:val="30"/>
          <w:szCs w:val="30"/>
          <w:lang w:val="en-US"/>
        </w:rPr>
        <w:t xml:space="preserve"> as a Finalist</w:t>
      </w:r>
      <w:r>
        <w:rPr>
          <w:rFonts w:ascii="Verdana" w:eastAsia="Times New Roman" w:hAnsi="Verdana" w:cs="Times New Roman"/>
          <w:b/>
          <w:bCs/>
          <w:color w:val="000000"/>
          <w:kern w:val="36"/>
          <w:sz w:val="30"/>
          <w:szCs w:val="30"/>
          <w:lang w:val="en-US"/>
        </w:rPr>
        <w:t xml:space="preserve"> in the 2016</w:t>
      </w:r>
      <w:r w:rsidRPr="00B65FE2">
        <w:rPr>
          <w:rFonts w:ascii="Verdana" w:eastAsia="Times New Roman" w:hAnsi="Verdana" w:cs="Times New Roman"/>
          <w:b/>
          <w:bCs/>
          <w:color w:val="000000"/>
          <w:kern w:val="36"/>
          <w:sz w:val="30"/>
          <w:szCs w:val="30"/>
          <w:lang w:val="en-US"/>
        </w:rPr>
        <w:t xml:space="preserve"> </w:t>
      </w:r>
      <w:r>
        <w:rPr>
          <w:rFonts w:ascii="Verdana" w:eastAsia="Times New Roman" w:hAnsi="Verdana" w:cs="Times New Roman"/>
          <w:b/>
          <w:bCs/>
          <w:color w:val="000000"/>
          <w:kern w:val="36"/>
          <w:sz w:val="30"/>
          <w:szCs w:val="30"/>
          <w:lang w:val="en-US"/>
        </w:rPr>
        <w:t xml:space="preserve">Global Partner-to-Partner </w:t>
      </w:r>
      <w:r w:rsidRPr="00B65FE2">
        <w:rPr>
          <w:rFonts w:ascii="Verdana" w:eastAsia="Times New Roman" w:hAnsi="Verdana" w:cs="Times New Roman"/>
          <w:b/>
          <w:bCs/>
          <w:color w:val="000000"/>
          <w:kern w:val="36"/>
          <w:sz w:val="30"/>
          <w:szCs w:val="30"/>
          <w:lang w:val="en-US"/>
        </w:rPr>
        <w:t>Awards Program</w:t>
      </w:r>
      <w:r w:rsidR="005557D1">
        <w:rPr>
          <w:rFonts w:ascii="Verdana" w:eastAsia="Times New Roman" w:hAnsi="Verdana" w:cs="Times New Roman"/>
          <w:b/>
          <w:bCs/>
          <w:color w:val="000000"/>
          <w:kern w:val="36"/>
          <w:sz w:val="30"/>
          <w:szCs w:val="30"/>
          <w:lang w:val="en-US"/>
        </w:rPr>
        <w:t xml:space="preserve"> with the </w:t>
      </w:r>
      <w:proofErr w:type="spellStart"/>
      <w:r w:rsidR="005557D1">
        <w:rPr>
          <w:rFonts w:ascii="Verdana" w:eastAsia="Times New Roman" w:hAnsi="Verdana" w:cs="Times New Roman"/>
          <w:b/>
          <w:bCs/>
          <w:color w:val="000000"/>
          <w:kern w:val="36"/>
          <w:sz w:val="30"/>
          <w:szCs w:val="30"/>
          <w:lang w:val="en-US"/>
        </w:rPr>
        <w:t>Petralex</w:t>
      </w:r>
      <w:proofErr w:type="spellEnd"/>
      <w:r w:rsidR="005557D1">
        <w:rPr>
          <w:rFonts w:ascii="Verdana" w:eastAsia="Times New Roman" w:hAnsi="Verdana" w:cs="Times New Roman"/>
          <w:b/>
          <w:bCs/>
          <w:color w:val="000000"/>
          <w:kern w:val="36"/>
          <w:sz w:val="30"/>
          <w:szCs w:val="30"/>
          <w:lang w:val="en-US"/>
        </w:rPr>
        <w:t xml:space="preserve"> Speech Communications project</w:t>
      </w:r>
    </w:p>
    <w:p w:rsidR="00B65FE2" w:rsidRPr="00B65FE2" w:rsidRDefault="00B65FE2" w:rsidP="00B65FE2">
      <w:pPr>
        <w:shd w:val="clear" w:color="auto" w:fill="FFFFFF"/>
        <w:spacing w:line="240" w:lineRule="auto"/>
        <w:rPr>
          <w:rFonts w:ascii="Arial" w:eastAsia="Times New Roman" w:hAnsi="Arial" w:cs="Arial"/>
          <w:color w:val="444444"/>
          <w:sz w:val="20"/>
          <w:szCs w:val="20"/>
          <w:lang w:val="en-US"/>
        </w:rPr>
      </w:pPr>
      <w:r w:rsidRPr="00B65FE2">
        <w:rPr>
          <w:rFonts w:ascii="Arial" w:eastAsia="Times New Roman" w:hAnsi="Arial" w:cs="Arial"/>
          <w:b/>
          <w:bCs/>
          <w:color w:val="444444"/>
          <w:sz w:val="20"/>
          <w:szCs w:val="20"/>
          <w:lang w:val="en-US"/>
        </w:rPr>
        <w:t xml:space="preserve">International Association of Microsoft Channel Partners </w:t>
      </w:r>
      <w:r>
        <w:rPr>
          <w:rFonts w:ascii="Arial" w:eastAsia="Times New Roman" w:hAnsi="Arial" w:cs="Arial"/>
          <w:b/>
          <w:bCs/>
          <w:color w:val="444444"/>
          <w:sz w:val="20"/>
          <w:szCs w:val="20"/>
          <w:lang w:val="en-US"/>
        </w:rPr>
        <w:t xml:space="preserve">Celebrates </w:t>
      </w:r>
      <w:r w:rsidR="00607154">
        <w:rPr>
          <w:rFonts w:ascii="Arial" w:eastAsia="Times New Roman" w:hAnsi="Arial" w:cs="Arial"/>
          <w:b/>
          <w:bCs/>
          <w:color w:val="444444"/>
          <w:sz w:val="20"/>
          <w:szCs w:val="20"/>
          <w:lang w:val="en-US"/>
        </w:rPr>
        <w:t xml:space="preserve">PE Dintsis partnering with the IT4YOU project </w:t>
      </w:r>
      <w:r w:rsidR="006E4B38">
        <w:rPr>
          <w:rFonts w:ascii="Arial" w:eastAsia="Times New Roman" w:hAnsi="Arial" w:cs="Arial"/>
          <w:b/>
          <w:bCs/>
          <w:color w:val="444444"/>
          <w:sz w:val="20"/>
          <w:szCs w:val="20"/>
          <w:lang w:val="en-US"/>
        </w:rPr>
        <w:t>as a Finalist</w:t>
      </w:r>
      <w:r>
        <w:rPr>
          <w:rFonts w:ascii="Arial" w:eastAsia="Times New Roman" w:hAnsi="Arial" w:cs="Arial"/>
          <w:b/>
          <w:bCs/>
          <w:color w:val="444444"/>
          <w:sz w:val="20"/>
          <w:szCs w:val="20"/>
          <w:lang w:val="en-US"/>
        </w:rPr>
        <w:t xml:space="preserve"> in the 2016</w:t>
      </w:r>
      <w:r w:rsidRPr="00B65FE2">
        <w:rPr>
          <w:rFonts w:ascii="Arial" w:eastAsia="Times New Roman" w:hAnsi="Arial" w:cs="Arial"/>
          <w:b/>
          <w:bCs/>
          <w:color w:val="444444"/>
          <w:sz w:val="20"/>
          <w:szCs w:val="20"/>
          <w:lang w:val="en-US"/>
        </w:rPr>
        <w:t xml:space="preserve"> IAMCP Member Awards Program</w:t>
      </w:r>
      <w:r>
        <w:rPr>
          <w:rFonts w:ascii="Arial" w:eastAsia="Times New Roman" w:hAnsi="Arial" w:cs="Arial"/>
          <w:b/>
          <w:bCs/>
          <w:color w:val="444444"/>
          <w:sz w:val="20"/>
          <w:szCs w:val="20"/>
          <w:lang w:val="en-US"/>
        </w:rPr>
        <w:t xml:space="preserve">. Winners and Runners-Up to be </w:t>
      </w:r>
      <w:r w:rsidR="00277125">
        <w:rPr>
          <w:rFonts w:ascii="Arial" w:eastAsia="Times New Roman" w:hAnsi="Arial" w:cs="Arial"/>
          <w:b/>
          <w:bCs/>
          <w:color w:val="444444"/>
          <w:sz w:val="20"/>
          <w:szCs w:val="20"/>
          <w:lang w:val="en-US"/>
        </w:rPr>
        <w:t>a</w:t>
      </w:r>
      <w:r w:rsidR="0082181A">
        <w:rPr>
          <w:rFonts w:ascii="Arial" w:eastAsia="Times New Roman" w:hAnsi="Arial" w:cs="Arial"/>
          <w:b/>
          <w:bCs/>
          <w:color w:val="444444"/>
          <w:sz w:val="20"/>
          <w:szCs w:val="20"/>
          <w:lang w:val="en-US"/>
        </w:rPr>
        <w:t>nnounced at the Microsoft</w:t>
      </w:r>
      <w:r>
        <w:rPr>
          <w:rFonts w:ascii="Arial" w:eastAsia="Times New Roman" w:hAnsi="Arial" w:cs="Arial"/>
          <w:b/>
          <w:bCs/>
          <w:color w:val="444444"/>
          <w:sz w:val="20"/>
          <w:szCs w:val="20"/>
          <w:lang w:val="en-US"/>
        </w:rPr>
        <w:t xml:space="preserve"> Worldwide Partner Conference in Toronto on July 11</w:t>
      </w:r>
      <w:r w:rsidRPr="00B65FE2">
        <w:rPr>
          <w:rFonts w:ascii="Arial" w:eastAsia="Times New Roman" w:hAnsi="Arial" w:cs="Arial"/>
          <w:b/>
          <w:bCs/>
          <w:color w:val="444444"/>
          <w:sz w:val="20"/>
          <w:szCs w:val="20"/>
          <w:vertAlign w:val="superscript"/>
          <w:lang w:val="en-US"/>
        </w:rPr>
        <w:t>th</w:t>
      </w:r>
      <w:r>
        <w:rPr>
          <w:rFonts w:ascii="Arial" w:eastAsia="Times New Roman" w:hAnsi="Arial" w:cs="Arial"/>
          <w:b/>
          <w:bCs/>
          <w:color w:val="444444"/>
          <w:sz w:val="20"/>
          <w:szCs w:val="20"/>
          <w:lang w:val="en-US"/>
        </w:rPr>
        <w:t>.</w:t>
      </w:r>
    </w:p>
    <w:p w:rsidR="00B65FE2" w:rsidRPr="00B65FE2" w:rsidRDefault="00B65FE2" w:rsidP="00B65FE2">
      <w:pPr>
        <w:shd w:val="clear" w:color="auto" w:fill="FFFFFF"/>
        <w:spacing w:after="15" w:line="240" w:lineRule="auto"/>
        <w:rPr>
          <w:rFonts w:ascii="Arial" w:eastAsia="Times New Roman" w:hAnsi="Arial" w:cs="Arial"/>
          <w:color w:val="111111"/>
          <w:sz w:val="18"/>
          <w:szCs w:val="18"/>
          <w:lang w:val="en-US"/>
        </w:rPr>
      </w:pPr>
      <w:r w:rsidRPr="00B65FE2">
        <w:rPr>
          <w:rFonts w:ascii="Arial" w:eastAsia="Times New Roman" w:hAnsi="Arial" w:cs="Arial"/>
          <w:color w:val="111111"/>
          <w:sz w:val="18"/>
          <w:szCs w:val="18"/>
          <w:lang w:val="en-US"/>
        </w:rPr>
        <w:t> </w:t>
      </w:r>
    </w:p>
    <w:p w:rsidR="006E4B38" w:rsidRDefault="00B65FE2" w:rsidP="00B65FE2">
      <w:pPr>
        <w:shd w:val="clear" w:color="auto" w:fill="FFFFFF"/>
        <w:spacing w:after="15" w:line="240" w:lineRule="auto"/>
        <w:rPr>
          <w:rFonts w:ascii="Arial" w:eastAsia="Times New Roman" w:hAnsi="Arial" w:cs="Arial"/>
          <w:bCs/>
          <w:color w:val="111111"/>
          <w:sz w:val="20"/>
          <w:szCs w:val="20"/>
          <w:lang w:val="en-US"/>
        </w:rPr>
      </w:pPr>
      <w:r w:rsidRPr="00B65FE2">
        <w:rPr>
          <w:rFonts w:ascii="Arial" w:eastAsia="Times New Roman" w:hAnsi="Arial" w:cs="Arial"/>
          <w:b/>
          <w:bCs/>
          <w:color w:val="111111"/>
          <w:sz w:val="20"/>
          <w:szCs w:val="20"/>
          <w:lang w:val="en-US"/>
        </w:rPr>
        <w:t>REDMOND, Wash.</w:t>
      </w:r>
      <w:r w:rsidRPr="00B65FE2">
        <w:rPr>
          <w:rFonts w:ascii="Arial" w:eastAsia="Times New Roman" w:hAnsi="Arial" w:cs="Arial"/>
          <w:color w:val="111111"/>
          <w:sz w:val="20"/>
          <w:szCs w:val="20"/>
          <w:lang w:val="en-US"/>
        </w:rPr>
        <w:t> </w:t>
      </w:r>
      <w:r w:rsidR="00607154">
        <w:rPr>
          <w:rFonts w:ascii="Arial" w:eastAsia="Times New Roman" w:hAnsi="Arial" w:cs="Arial"/>
          <w:color w:val="111111"/>
          <w:sz w:val="20"/>
          <w:szCs w:val="20"/>
          <w:lang w:val="en-US"/>
        </w:rPr>
        <w:t>–</w:t>
      </w:r>
      <w:r w:rsidRPr="00B65FE2">
        <w:rPr>
          <w:rFonts w:ascii="Arial" w:eastAsia="Times New Roman" w:hAnsi="Arial" w:cs="Arial"/>
          <w:color w:val="111111"/>
          <w:sz w:val="20"/>
          <w:szCs w:val="20"/>
          <w:lang w:val="en-US"/>
        </w:rPr>
        <w:t> </w:t>
      </w:r>
      <w:r w:rsidR="00607154">
        <w:rPr>
          <w:rFonts w:ascii="Arial" w:eastAsia="Times New Roman" w:hAnsi="Arial" w:cs="Arial"/>
          <w:b/>
          <w:bCs/>
          <w:color w:val="111111"/>
          <w:sz w:val="20"/>
          <w:szCs w:val="20"/>
          <w:lang w:val="en-US"/>
        </w:rPr>
        <w:t>Moscow, Russia</w:t>
      </w:r>
      <w:r w:rsidRPr="00B65FE2">
        <w:rPr>
          <w:rFonts w:ascii="Arial" w:eastAsia="Times New Roman" w:hAnsi="Arial" w:cs="Arial"/>
          <w:color w:val="111111"/>
          <w:sz w:val="20"/>
          <w:szCs w:val="20"/>
          <w:lang w:val="en-US"/>
        </w:rPr>
        <w:t> </w:t>
      </w:r>
      <w:r w:rsidR="006E4B38">
        <w:rPr>
          <w:rFonts w:ascii="Arial" w:eastAsia="Times New Roman" w:hAnsi="Arial" w:cs="Arial"/>
          <w:color w:val="111111"/>
          <w:sz w:val="20"/>
          <w:szCs w:val="20"/>
          <w:lang w:val="en-US"/>
        </w:rPr>
        <w:t>–</w:t>
      </w:r>
      <w:r>
        <w:rPr>
          <w:rFonts w:ascii="Arial" w:eastAsia="Times New Roman" w:hAnsi="Arial" w:cs="Arial"/>
          <w:color w:val="111111"/>
          <w:sz w:val="20"/>
          <w:szCs w:val="20"/>
          <w:lang w:val="en-US"/>
        </w:rPr>
        <w:t xml:space="preserve"> </w:t>
      </w:r>
      <w:r w:rsidR="006E4B38">
        <w:rPr>
          <w:rFonts w:ascii="Arial" w:eastAsia="Times New Roman" w:hAnsi="Arial" w:cs="Arial"/>
          <w:color w:val="111111"/>
          <w:sz w:val="20"/>
          <w:szCs w:val="20"/>
          <w:lang w:val="en-US"/>
        </w:rPr>
        <w:t xml:space="preserve">The </w:t>
      </w:r>
      <w:r w:rsidRPr="00B65FE2">
        <w:rPr>
          <w:rFonts w:ascii="Arial" w:eastAsia="Times New Roman" w:hAnsi="Arial" w:cs="Arial"/>
          <w:bCs/>
          <w:color w:val="111111"/>
          <w:sz w:val="20"/>
          <w:szCs w:val="20"/>
          <w:lang w:val="en-US"/>
        </w:rPr>
        <w:t xml:space="preserve">International Association of Microsoft Channel Partners </w:t>
      </w:r>
      <w:r w:rsidR="006E4B38">
        <w:rPr>
          <w:rFonts w:ascii="Arial" w:eastAsia="Times New Roman" w:hAnsi="Arial" w:cs="Arial"/>
          <w:bCs/>
          <w:color w:val="111111"/>
          <w:sz w:val="20"/>
          <w:szCs w:val="20"/>
          <w:lang w:val="en-US"/>
        </w:rPr>
        <w:t xml:space="preserve">is delighted to recognize </w:t>
      </w:r>
      <w:r w:rsidR="00607154">
        <w:rPr>
          <w:rFonts w:ascii="Arial" w:eastAsia="Times New Roman" w:hAnsi="Arial" w:cs="Arial"/>
          <w:bCs/>
          <w:color w:val="111111"/>
          <w:sz w:val="20"/>
          <w:szCs w:val="20"/>
          <w:lang w:val="en-US"/>
        </w:rPr>
        <w:t>PE Dintsis</w:t>
      </w:r>
      <w:r w:rsidR="006E4B38">
        <w:rPr>
          <w:rFonts w:ascii="Arial" w:eastAsia="Times New Roman" w:hAnsi="Arial" w:cs="Arial"/>
          <w:bCs/>
          <w:color w:val="111111"/>
          <w:sz w:val="20"/>
          <w:szCs w:val="20"/>
          <w:lang w:val="en-US"/>
        </w:rPr>
        <w:t xml:space="preserve"> as one of the top partners in the IAMCP global community for achieving excellence in partner-to-partner (P2P) solutions that drive customer value</w:t>
      </w:r>
      <w:r w:rsidR="00607154">
        <w:rPr>
          <w:rFonts w:ascii="Arial" w:eastAsia="Times New Roman" w:hAnsi="Arial" w:cs="Arial"/>
          <w:bCs/>
          <w:color w:val="111111"/>
          <w:sz w:val="20"/>
          <w:szCs w:val="20"/>
          <w:lang w:val="en-US"/>
        </w:rPr>
        <w:t xml:space="preserve"> in the petralexsolutions.com project</w:t>
      </w:r>
      <w:r w:rsidR="006E4B38">
        <w:rPr>
          <w:rFonts w:ascii="Arial" w:eastAsia="Times New Roman" w:hAnsi="Arial" w:cs="Arial"/>
          <w:bCs/>
          <w:color w:val="111111"/>
          <w:sz w:val="20"/>
          <w:szCs w:val="20"/>
          <w:lang w:val="en-US"/>
        </w:rPr>
        <w:t>.</w:t>
      </w:r>
    </w:p>
    <w:p w:rsidR="006E4B38" w:rsidRDefault="006E4B38" w:rsidP="00B65FE2">
      <w:pPr>
        <w:shd w:val="clear" w:color="auto" w:fill="FFFFFF"/>
        <w:spacing w:after="15" w:line="240" w:lineRule="auto"/>
        <w:rPr>
          <w:rFonts w:ascii="Arial" w:eastAsia="Times New Roman" w:hAnsi="Arial" w:cs="Arial"/>
          <w:bCs/>
          <w:color w:val="111111"/>
          <w:sz w:val="20"/>
          <w:szCs w:val="20"/>
          <w:lang w:val="en-US"/>
        </w:rPr>
      </w:pPr>
    </w:p>
    <w:p w:rsidR="006E4B38" w:rsidRDefault="006E4B38" w:rsidP="00B65FE2">
      <w:pPr>
        <w:shd w:val="clear" w:color="auto" w:fill="FFFFFF"/>
        <w:spacing w:after="15" w:line="240" w:lineRule="auto"/>
        <w:rPr>
          <w:rFonts w:ascii="Arial" w:eastAsia="Times New Roman" w:hAnsi="Arial" w:cs="Arial"/>
          <w:bCs/>
          <w:color w:val="111111"/>
          <w:sz w:val="20"/>
          <w:szCs w:val="20"/>
          <w:lang w:val="en-US"/>
        </w:rPr>
      </w:pPr>
      <w:r>
        <w:rPr>
          <w:rFonts w:ascii="Arial" w:eastAsia="Times New Roman" w:hAnsi="Arial" w:cs="Arial"/>
          <w:bCs/>
          <w:color w:val="111111"/>
          <w:sz w:val="20"/>
          <w:szCs w:val="20"/>
          <w:lang w:val="en-US"/>
        </w:rPr>
        <w:t>“We have been overwhelmed at the quality of the submissions this year,” said award committee chairperson and former IAMCP President, Gail Mercer-MacKay. “Our partners are not only innovating, they are delivering unparalleled value by working together to create solutions that drive positive business outcomes.”</w:t>
      </w:r>
    </w:p>
    <w:p w:rsidR="006E4B38" w:rsidRDefault="006E4B38" w:rsidP="00B65FE2">
      <w:pPr>
        <w:shd w:val="clear" w:color="auto" w:fill="FFFFFF"/>
        <w:spacing w:after="15" w:line="240" w:lineRule="auto"/>
        <w:rPr>
          <w:rFonts w:ascii="Arial" w:eastAsia="Times New Roman" w:hAnsi="Arial" w:cs="Arial"/>
          <w:bCs/>
          <w:color w:val="111111"/>
          <w:sz w:val="20"/>
          <w:szCs w:val="20"/>
          <w:lang w:val="en-US"/>
        </w:rPr>
      </w:pPr>
    </w:p>
    <w:p w:rsidR="00D7032E" w:rsidRDefault="006E4B38" w:rsidP="00B65FE2">
      <w:pPr>
        <w:shd w:val="clear" w:color="auto" w:fill="FFFFFF"/>
        <w:spacing w:after="15" w:line="240" w:lineRule="auto"/>
        <w:rPr>
          <w:rFonts w:ascii="Arial" w:eastAsia="Times New Roman" w:hAnsi="Arial" w:cs="Arial"/>
          <w:bCs/>
          <w:color w:val="111111"/>
          <w:sz w:val="20"/>
          <w:szCs w:val="20"/>
          <w:lang w:val="en-US"/>
        </w:rPr>
      </w:pPr>
      <w:r w:rsidRPr="00BE634E">
        <w:rPr>
          <w:rFonts w:ascii="Arial" w:eastAsia="Times New Roman" w:hAnsi="Arial" w:cs="Arial"/>
          <w:bCs/>
          <w:color w:val="111111"/>
          <w:sz w:val="20"/>
          <w:szCs w:val="20"/>
          <w:lang w:val="en-US"/>
        </w:rPr>
        <w:t>“</w:t>
      </w:r>
      <w:hyperlink r:id="rId4" w:history="1">
        <w:r w:rsidR="00BE634E" w:rsidRPr="00D7032E">
          <w:rPr>
            <w:rStyle w:val="a3"/>
            <w:rFonts w:ascii="Arial" w:eastAsia="Times New Roman" w:hAnsi="Arial" w:cs="Arial"/>
            <w:bCs/>
            <w:sz w:val="20"/>
            <w:szCs w:val="20"/>
            <w:lang w:val="en-US"/>
          </w:rPr>
          <w:t>PE Dintsis</w:t>
        </w:r>
      </w:hyperlink>
      <w:r w:rsidR="00BE634E" w:rsidRPr="00BE634E">
        <w:rPr>
          <w:rFonts w:ascii="Arial" w:eastAsia="Times New Roman" w:hAnsi="Arial" w:cs="Arial"/>
          <w:bCs/>
          <w:color w:val="111111"/>
          <w:sz w:val="20"/>
          <w:szCs w:val="20"/>
          <w:lang w:val="en-US"/>
        </w:rPr>
        <w:t xml:space="preserve"> is a private Project and ITSM consultant delivering high level services in project and portfolio management, organizational changes, P2P management, and ITSM</w:t>
      </w:r>
      <w:r w:rsidR="00D7032E">
        <w:rPr>
          <w:rFonts w:ascii="Arial" w:eastAsia="Times New Roman" w:hAnsi="Arial" w:cs="Arial"/>
          <w:bCs/>
          <w:color w:val="111111"/>
          <w:sz w:val="20"/>
          <w:szCs w:val="20"/>
          <w:lang w:val="en-US"/>
        </w:rPr>
        <w:t>. Our goal is to help customers and partners build effective production framework and IT services, and strong partnership with other companies to develop and deliver better customer products and services.</w:t>
      </w:r>
    </w:p>
    <w:p w:rsidR="006E4B38" w:rsidRDefault="00D7032E" w:rsidP="00B65FE2">
      <w:pPr>
        <w:shd w:val="clear" w:color="auto" w:fill="FFFFFF"/>
        <w:spacing w:after="15" w:line="240" w:lineRule="auto"/>
        <w:rPr>
          <w:rFonts w:ascii="Arial" w:eastAsia="Times New Roman" w:hAnsi="Arial" w:cs="Arial"/>
          <w:bCs/>
          <w:color w:val="111111"/>
          <w:sz w:val="20"/>
          <w:szCs w:val="20"/>
          <w:lang w:val="en-US"/>
        </w:rPr>
      </w:pPr>
      <w:hyperlink r:id="rId5" w:history="1">
        <w:r w:rsidRPr="00D7032E">
          <w:rPr>
            <w:rStyle w:val="a3"/>
            <w:rFonts w:ascii="Arial" w:eastAsia="Times New Roman" w:hAnsi="Arial" w:cs="Arial"/>
            <w:bCs/>
            <w:sz w:val="20"/>
            <w:szCs w:val="20"/>
            <w:lang w:val="en-US"/>
          </w:rPr>
          <w:t>IT4YOU</w:t>
        </w:r>
      </w:hyperlink>
      <w:r>
        <w:rPr>
          <w:rFonts w:ascii="Arial" w:eastAsia="Times New Roman" w:hAnsi="Arial" w:cs="Arial"/>
          <w:bCs/>
          <w:color w:val="111111"/>
          <w:sz w:val="20"/>
          <w:szCs w:val="20"/>
          <w:lang w:val="en-US"/>
        </w:rPr>
        <w:t xml:space="preserve"> has its expertise </w:t>
      </w:r>
      <w:r w:rsidRPr="00D7032E">
        <w:rPr>
          <w:rFonts w:ascii="Arial" w:eastAsia="Times New Roman" w:hAnsi="Arial" w:cs="Arial"/>
          <w:bCs/>
          <w:color w:val="111111"/>
          <w:sz w:val="20"/>
          <w:szCs w:val="20"/>
          <w:lang w:val="en-US"/>
        </w:rPr>
        <w:t>in digital signal processing, our intellectual property in speech signal analysis and synthesis, and our research in compensation for hearing loss</w:t>
      </w:r>
      <w:r>
        <w:rPr>
          <w:rFonts w:ascii="Arial" w:eastAsia="Times New Roman" w:hAnsi="Arial" w:cs="Arial"/>
          <w:bCs/>
          <w:color w:val="111111"/>
          <w:sz w:val="20"/>
          <w:szCs w:val="20"/>
          <w:lang w:val="en-US"/>
        </w:rPr>
        <w:t>, noisy environment</w:t>
      </w:r>
      <w:r w:rsidR="006E4B38" w:rsidRPr="00BE634E">
        <w:rPr>
          <w:rFonts w:ascii="Arial" w:eastAsia="Times New Roman" w:hAnsi="Arial" w:cs="Arial"/>
          <w:bCs/>
          <w:color w:val="111111"/>
          <w:sz w:val="20"/>
          <w:szCs w:val="20"/>
          <w:lang w:val="en-US"/>
        </w:rPr>
        <w:t>”</w:t>
      </w:r>
    </w:p>
    <w:p w:rsidR="006E4B38" w:rsidRDefault="006E4B38" w:rsidP="00B65FE2">
      <w:pPr>
        <w:shd w:val="clear" w:color="auto" w:fill="FFFFFF"/>
        <w:spacing w:after="15" w:line="240" w:lineRule="auto"/>
        <w:rPr>
          <w:rFonts w:ascii="Arial" w:eastAsia="Times New Roman" w:hAnsi="Arial" w:cs="Arial"/>
          <w:bCs/>
          <w:color w:val="111111"/>
          <w:sz w:val="20"/>
          <w:szCs w:val="20"/>
          <w:lang w:val="en-US"/>
        </w:rPr>
      </w:pPr>
    </w:p>
    <w:p w:rsidR="002D6F72" w:rsidRPr="002D6F72" w:rsidRDefault="001320AC" w:rsidP="002D6F72">
      <w:pPr>
        <w:shd w:val="clear" w:color="auto" w:fill="FFFFFF"/>
        <w:spacing w:after="15" w:line="240" w:lineRule="auto"/>
        <w:rPr>
          <w:rFonts w:ascii="Arial" w:eastAsia="Times New Roman" w:hAnsi="Arial" w:cs="Arial"/>
          <w:bCs/>
          <w:color w:val="111111"/>
          <w:sz w:val="20"/>
          <w:szCs w:val="20"/>
          <w:lang w:val="en-US"/>
        </w:rPr>
      </w:pPr>
      <w:hyperlink r:id="rId6" w:history="1">
        <w:r w:rsidR="009B74C8" w:rsidRPr="001320AC">
          <w:rPr>
            <w:rStyle w:val="a3"/>
            <w:rFonts w:ascii="Arial" w:eastAsia="Times New Roman" w:hAnsi="Arial" w:cs="Arial"/>
            <w:bCs/>
            <w:sz w:val="20"/>
            <w:szCs w:val="20"/>
            <w:lang w:val="en-US"/>
          </w:rPr>
          <w:t xml:space="preserve">The </w:t>
        </w:r>
        <w:proofErr w:type="spellStart"/>
        <w:r w:rsidR="009B74C8" w:rsidRPr="001320AC">
          <w:rPr>
            <w:rStyle w:val="a3"/>
            <w:rFonts w:ascii="Arial" w:eastAsia="Times New Roman" w:hAnsi="Arial" w:cs="Arial"/>
            <w:bCs/>
            <w:sz w:val="20"/>
            <w:szCs w:val="20"/>
            <w:lang w:val="en-US"/>
          </w:rPr>
          <w:t>Petralex</w:t>
        </w:r>
        <w:proofErr w:type="spellEnd"/>
        <w:r w:rsidR="009B74C8" w:rsidRPr="001320AC">
          <w:rPr>
            <w:rStyle w:val="a3"/>
            <w:rFonts w:ascii="Arial" w:eastAsia="Times New Roman" w:hAnsi="Arial" w:cs="Arial"/>
            <w:bCs/>
            <w:sz w:val="20"/>
            <w:szCs w:val="20"/>
            <w:lang w:val="en-US"/>
          </w:rPr>
          <w:t xml:space="preserve"> Speech Communications</w:t>
        </w:r>
      </w:hyperlink>
      <w:r w:rsidR="009B74C8">
        <w:rPr>
          <w:rFonts w:ascii="Arial" w:eastAsia="Times New Roman" w:hAnsi="Arial" w:cs="Arial"/>
          <w:bCs/>
          <w:color w:val="111111"/>
          <w:sz w:val="20"/>
          <w:szCs w:val="20"/>
          <w:lang w:val="en-US"/>
        </w:rPr>
        <w:t xml:space="preserve"> </w:t>
      </w:r>
      <w:r>
        <w:rPr>
          <w:rFonts w:ascii="Arial" w:eastAsia="Times New Roman" w:hAnsi="Arial" w:cs="Arial"/>
          <w:bCs/>
          <w:color w:val="111111"/>
          <w:sz w:val="20"/>
          <w:szCs w:val="20"/>
          <w:lang w:val="en-US"/>
        </w:rPr>
        <w:t>is an innovative solution for contact center agents, telemarketing salesperson</w:t>
      </w:r>
      <w:r w:rsidR="002D6F72">
        <w:rPr>
          <w:rFonts w:ascii="Arial" w:eastAsia="Times New Roman" w:hAnsi="Arial" w:cs="Arial"/>
          <w:bCs/>
          <w:color w:val="111111"/>
          <w:sz w:val="20"/>
          <w:szCs w:val="20"/>
          <w:lang w:val="en-US"/>
        </w:rPr>
        <w:t xml:space="preserve">. It </w:t>
      </w:r>
      <w:r w:rsidR="002D6F72" w:rsidRPr="002D6F72">
        <w:rPr>
          <w:rFonts w:ascii="Arial" w:eastAsia="Times New Roman" w:hAnsi="Arial" w:cs="Arial"/>
          <w:bCs/>
          <w:color w:val="111111"/>
          <w:sz w:val="20"/>
          <w:szCs w:val="20"/>
          <w:lang w:val="en-US"/>
        </w:rPr>
        <w:t>improve</w:t>
      </w:r>
      <w:r w:rsidR="002D6F72">
        <w:rPr>
          <w:rFonts w:ascii="Arial" w:eastAsia="Times New Roman" w:hAnsi="Arial" w:cs="Arial"/>
          <w:bCs/>
          <w:color w:val="111111"/>
          <w:sz w:val="20"/>
          <w:szCs w:val="20"/>
          <w:lang w:val="en-US"/>
        </w:rPr>
        <w:t>s</w:t>
      </w:r>
      <w:r w:rsidR="002D6F72" w:rsidRPr="002D6F72">
        <w:rPr>
          <w:rFonts w:ascii="Arial" w:eastAsia="Times New Roman" w:hAnsi="Arial" w:cs="Arial"/>
          <w:bCs/>
          <w:color w:val="111111"/>
          <w:sz w:val="20"/>
          <w:szCs w:val="20"/>
          <w:lang w:val="en-US"/>
        </w:rPr>
        <w:t xml:space="preserve"> agent’s effectiveness by:</w:t>
      </w:r>
    </w:p>
    <w:p w:rsidR="002D6F72" w:rsidRPr="002D6F72" w:rsidRDefault="002D6F72" w:rsidP="002D6F72">
      <w:pPr>
        <w:shd w:val="clear" w:color="auto" w:fill="FFFFFF"/>
        <w:spacing w:after="15" w:line="240" w:lineRule="auto"/>
        <w:rPr>
          <w:rFonts w:ascii="Arial" w:eastAsia="Times New Roman" w:hAnsi="Arial" w:cs="Arial"/>
          <w:bCs/>
          <w:color w:val="111111"/>
          <w:sz w:val="20"/>
          <w:szCs w:val="20"/>
          <w:lang w:val="en-US"/>
        </w:rPr>
      </w:pPr>
      <w:r w:rsidRPr="002D6F72">
        <w:rPr>
          <w:rFonts w:ascii="Arial" w:eastAsia="Times New Roman" w:hAnsi="Arial" w:cs="Arial"/>
          <w:bCs/>
          <w:color w:val="111111"/>
          <w:sz w:val="20"/>
          <w:szCs w:val="20"/>
          <w:lang w:val="en-US"/>
        </w:rPr>
        <w:t>-</w:t>
      </w:r>
      <w:r w:rsidRPr="002D6F72">
        <w:rPr>
          <w:rFonts w:ascii="Arial" w:eastAsia="Times New Roman" w:hAnsi="Arial" w:cs="Arial"/>
          <w:bCs/>
          <w:color w:val="111111"/>
          <w:sz w:val="20"/>
          <w:szCs w:val="20"/>
          <w:lang w:val="en-US"/>
        </w:rPr>
        <w:tab/>
        <w:t>More clear hearing for both agent and customer;</w:t>
      </w:r>
    </w:p>
    <w:p w:rsidR="002D6F72" w:rsidRPr="002D6F72" w:rsidRDefault="002D6F72" w:rsidP="002D6F72">
      <w:pPr>
        <w:shd w:val="clear" w:color="auto" w:fill="FFFFFF"/>
        <w:spacing w:after="15" w:line="240" w:lineRule="auto"/>
        <w:rPr>
          <w:rFonts w:ascii="Arial" w:eastAsia="Times New Roman" w:hAnsi="Arial" w:cs="Arial"/>
          <w:bCs/>
          <w:color w:val="111111"/>
          <w:sz w:val="20"/>
          <w:szCs w:val="20"/>
          <w:lang w:val="en-US"/>
        </w:rPr>
      </w:pPr>
      <w:r w:rsidRPr="002D6F72">
        <w:rPr>
          <w:rFonts w:ascii="Arial" w:eastAsia="Times New Roman" w:hAnsi="Arial" w:cs="Arial"/>
          <w:bCs/>
          <w:color w:val="111111"/>
          <w:sz w:val="20"/>
          <w:szCs w:val="20"/>
          <w:lang w:val="en-US"/>
        </w:rPr>
        <w:t>-</w:t>
      </w:r>
      <w:r w:rsidRPr="002D6F72">
        <w:rPr>
          <w:rFonts w:ascii="Arial" w:eastAsia="Times New Roman" w:hAnsi="Arial" w:cs="Arial"/>
          <w:bCs/>
          <w:color w:val="111111"/>
          <w:sz w:val="20"/>
          <w:szCs w:val="20"/>
          <w:lang w:val="en-US"/>
        </w:rPr>
        <w:tab/>
        <w:t>Making agent’s voice more persuasive and expressive (up to 70% of focus groups confirm it!)</w:t>
      </w:r>
    </w:p>
    <w:p w:rsidR="002D6F72" w:rsidRPr="002D6F72" w:rsidRDefault="002D6F72" w:rsidP="002D6F72">
      <w:pPr>
        <w:shd w:val="clear" w:color="auto" w:fill="FFFFFF"/>
        <w:spacing w:after="15" w:line="240" w:lineRule="auto"/>
        <w:rPr>
          <w:rFonts w:ascii="Arial" w:eastAsia="Times New Roman" w:hAnsi="Arial" w:cs="Arial"/>
          <w:bCs/>
          <w:color w:val="111111"/>
          <w:sz w:val="20"/>
          <w:szCs w:val="20"/>
          <w:lang w:val="en-US"/>
        </w:rPr>
      </w:pPr>
      <w:r w:rsidRPr="002D6F72">
        <w:rPr>
          <w:rFonts w:ascii="Arial" w:eastAsia="Times New Roman" w:hAnsi="Arial" w:cs="Arial"/>
          <w:bCs/>
          <w:color w:val="111111"/>
          <w:sz w:val="20"/>
          <w:szCs w:val="20"/>
          <w:lang w:val="en-US"/>
        </w:rPr>
        <w:t>-</w:t>
      </w:r>
      <w:r w:rsidRPr="002D6F72">
        <w:rPr>
          <w:rFonts w:ascii="Arial" w:eastAsia="Times New Roman" w:hAnsi="Arial" w:cs="Arial"/>
          <w:bCs/>
          <w:color w:val="111111"/>
          <w:sz w:val="20"/>
          <w:szCs w:val="20"/>
          <w:lang w:val="en-US"/>
        </w:rPr>
        <w:tab/>
        <w:t>Decrease of stress level for agents</w:t>
      </w:r>
    </w:p>
    <w:p w:rsidR="006E4B38" w:rsidRDefault="002D6F72" w:rsidP="002D6F72">
      <w:pPr>
        <w:shd w:val="clear" w:color="auto" w:fill="FFFFFF"/>
        <w:spacing w:after="15" w:line="240" w:lineRule="auto"/>
        <w:rPr>
          <w:rFonts w:ascii="Arial" w:eastAsia="Times New Roman" w:hAnsi="Arial" w:cs="Arial"/>
          <w:bCs/>
          <w:color w:val="111111"/>
          <w:sz w:val="20"/>
          <w:szCs w:val="20"/>
          <w:lang w:val="en-US"/>
        </w:rPr>
      </w:pPr>
      <w:r w:rsidRPr="002D6F72">
        <w:rPr>
          <w:rFonts w:ascii="Arial" w:eastAsia="Times New Roman" w:hAnsi="Arial" w:cs="Arial"/>
          <w:bCs/>
          <w:color w:val="111111"/>
          <w:sz w:val="20"/>
          <w:szCs w:val="20"/>
          <w:lang w:val="en-US"/>
        </w:rPr>
        <w:t>-</w:t>
      </w:r>
      <w:r w:rsidRPr="002D6F72">
        <w:rPr>
          <w:rFonts w:ascii="Arial" w:eastAsia="Times New Roman" w:hAnsi="Arial" w:cs="Arial"/>
          <w:bCs/>
          <w:color w:val="111111"/>
          <w:sz w:val="20"/>
          <w:szCs w:val="20"/>
          <w:lang w:val="en-US"/>
        </w:rPr>
        <w:tab/>
        <w:t>Protection agent’s hearing</w:t>
      </w:r>
      <w:r w:rsidR="001320AC">
        <w:rPr>
          <w:rFonts w:ascii="Arial" w:eastAsia="Times New Roman" w:hAnsi="Arial" w:cs="Arial"/>
          <w:bCs/>
          <w:color w:val="111111"/>
          <w:sz w:val="20"/>
          <w:szCs w:val="20"/>
          <w:lang w:val="en-US"/>
        </w:rPr>
        <w:t xml:space="preserve">. </w:t>
      </w:r>
    </w:p>
    <w:p w:rsidR="006E4B38" w:rsidRPr="006E4B38" w:rsidRDefault="00B65FE2" w:rsidP="00B65FE2">
      <w:pPr>
        <w:shd w:val="clear" w:color="auto" w:fill="FFFFFF"/>
        <w:spacing w:after="15" w:line="240" w:lineRule="auto"/>
        <w:rPr>
          <w:rFonts w:ascii="Arial" w:eastAsia="Times New Roman" w:hAnsi="Arial" w:cs="Arial"/>
          <w:b/>
          <w:color w:val="111111"/>
          <w:sz w:val="20"/>
          <w:szCs w:val="20"/>
          <w:lang w:val="en-US"/>
        </w:rPr>
      </w:pPr>
      <w:r w:rsidRPr="00B65FE2">
        <w:rPr>
          <w:rFonts w:ascii="Arial" w:eastAsia="Times New Roman" w:hAnsi="Arial" w:cs="Arial"/>
          <w:color w:val="111111"/>
          <w:sz w:val="20"/>
          <w:szCs w:val="20"/>
          <w:lang w:val="en-US"/>
        </w:rPr>
        <w:br/>
      </w:r>
      <w:r w:rsidR="006E4B38" w:rsidRPr="006E4B38">
        <w:rPr>
          <w:rFonts w:ascii="Arial" w:eastAsia="Times New Roman" w:hAnsi="Arial" w:cs="Arial"/>
          <w:b/>
          <w:color w:val="111111"/>
          <w:sz w:val="20"/>
          <w:szCs w:val="20"/>
          <w:lang w:val="en-US"/>
        </w:rPr>
        <w:t>About IAMCP</w:t>
      </w:r>
    </w:p>
    <w:p w:rsidR="00B65FE2" w:rsidRDefault="00B65FE2" w:rsidP="00B65FE2">
      <w:pPr>
        <w:shd w:val="clear" w:color="auto" w:fill="FFFFFF"/>
        <w:spacing w:after="15" w:line="240" w:lineRule="auto"/>
        <w:rPr>
          <w:rFonts w:ascii="Arial" w:eastAsia="Times New Roman" w:hAnsi="Arial" w:cs="Arial"/>
          <w:color w:val="111111"/>
          <w:sz w:val="20"/>
          <w:szCs w:val="20"/>
          <w:lang w:val="en-US"/>
        </w:rPr>
      </w:pPr>
      <w:r w:rsidRPr="00B65FE2">
        <w:rPr>
          <w:rFonts w:ascii="Arial" w:eastAsia="Times New Roman" w:hAnsi="Arial" w:cs="Arial"/>
          <w:color w:val="111111"/>
          <w:sz w:val="20"/>
          <w:szCs w:val="20"/>
          <w:lang w:val="en-US"/>
        </w:rPr>
        <w:t xml:space="preserve">The International Association of Microsoft Channel Partners (IAMCP) is the leading </w:t>
      </w:r>
      <w:r w:rsidR="00277125">
        <w:rPr>
          <w:rFonts w:ascii="Arial" w:eastAsia="Times New Roman" w:hAnsi="Arial" w:cs="Arial"/>
          <w:color w:val="111111"/>
          <w:sz w:val="20"/>
          <w:szCs w:val="20"/>
          <w:lang w:val="en-US"/>
        </w:rPr>
        <w:t xml:space="preserve">independent </w:t>
      </w:r>
      <w:r w:rsidRPr="00B65FE2">
        <w:rPr>
          <w:rFonts w:ascii="Arial" w:eastAsia="Times New Roman" w:hAnsi="Arial" w:cs="Arial"/>
          <w:color w:val="111111"/>
          <w:sz w:val="20"/>
          <w:szCs w:val="20"/>
          <w:lang w:val="en-US"/>
        </w:rPr>
        <w:t>global organization for business networking in the Microsoft partner eco-system with 100+ chapters in over 40 countries around the world. IAMCP members represent the trusted, independent voice of the Microsoft partner community.  </w:t>
      </w:r>
    </w:p>
    <w:p w:rsidR="005B0BC0" w:rsidRPr="002D6F72" w:rsidRDefault="00B65FE2" w:rsidP="002D6F72">
      <w:pPr>
        <w:shd w:val="clear" w:color="auto" w:fill="FFFFFF"/>
        <w:spacing w:after="15" w:line="240" w:lineRule="auto"/>
        <w:rPr>
          <w:rFonts w:ascii="Arial" w:eastAsia="Times New Roman" w:hAnsi="Arial" w:cs="Arial"/>
          <w:color w:val="111111"/>
          <w:sz w:val="20"/>
          <w:szCs w:val="20"/>
          <w:lang w:val="en-US"/>
        </w:rPr>
      </w:pPr>
      <w:r w:rsidRPr="00B65FE2">
        <w:rPr>
          <w:rFonts w:ascii="Arial" w:eastAsia="Times New Roman" w:hAnsi="Arial" w:cs="Arial"/>
          <w:color w:val="111111"/>
          <w:sz w:val="20"/>
          <w:szCs w:val="20"/>
          <w:lang w:val="en-US"/>
        </w:rPr>
        <w:t xml:space="preserve"> </w:t>
      </w:r>
      <w:r w:rsidRPr="00B65FE2">
        <w:rPr>
          <w:rFonts w:ascii="Arial" w:eastAsia="Times New Roman" w:hAnsi="Arial" w:cs="Arial"/>
          <w:color w:val="111111"/>
          <w:sz w:val="20"/>
          <w:szCs w:val="20"/>
          <w:lang w:val="en-US"/>
        </w:rPr>
        <w:br/>
        <w:t>Microsoft Partners that are part of the IAMCP community typically enjoy significantly higher revenues and higher margins than their counterparts outside of the community. Members benefit from P2P relationships with other trusted members to generate these higher margins and deliver exceptional solutions and services to their customers.</w:t>
      </w:r>
      <w:r w:rsidRPr="00B65FE2">
        <w:rPr>
          <w:rFonts w:ascii="Arial" w:eastAsia="Times New Roman" w:hAnsi="Arial" w:cs="Arial"/>
          <w:color w:val="111111"/>
          <w:sz w:val="20"/>
          <w:szCs w:val="20"/>
          <w:lang w:val="en-US"/>
        </w:rPr>
        <w:br/>
      </w:r>
      <w:r w:rsidRPr="00B65FE2">
        <w:rPr>
          <w:rFonts w:ascii="Arial" w:eastAsia="Times New Roman" w:hAnsi="Arial" w:cs="Arial"/>
          <w:color w:val="111111"/>
          <w:sz w:val="20"/>
          <w:szCs w:val="20"/>
          <w:lang w:val="en-US"/>
        </w:rPr>
        <w:br/>
      </w:r>
      <w:r w:rsidRPr="00B65FE2">
        <w:rPr>
          <w:rFonts w:ascii="Arial" w:eastAsia="Times New Roman" w:hAnsi="Arial" w:cs="Arial"/>
          <w:b/>
          <w:color w:val="111111"/>
          <w:sz w:val="20"/>
          <w:szCs w:val="20"/>
          <w:lang w:val="en-US"/>
        </w:rPr>
        <w:t>The IAMCP Member Awards Program</w:t>
      </w:r>
      <w:r w:rsidRPr="00B65FE2">
        <w:rPr>
          <w:rFonts w:ascii="Arial" w:eastAsia="Times New Roman" w:hAnsi="Arial" w:cs="Arial"/>
          <w:b/>
          <w:color w:val="111111"/>
          <w:sz w:val="20"/>
          <w:szCs w:val="20"/>
          <w:lang w:val="en-US"/>
        </w:rPr>
        <w:br/>
      </w:r>
      <w:r w:rsidR="006E4B38">
        <w:rPr>
          <w:rFonts w:ascii="Arial" w:eastAsia="Times New Roman" w:hAnsi="Arial" w:cs="Arial"/>
          <w:color w:val="111111"/>
          <w:sz w:val="20"/>
          <w:szCs w:val="20"/>
          <w:lang w:val="en-US"/>
        </w:rPr>
        <w:t xml:space="preserve">Launched in 2015, the </w:t>
      </w:r>
      <w:r w:rsidRPr="00B65FE2">
        <w:rPr>
          <w:rFonts w:ascii="Arial" w:eastAsia="Times New Roman" w:hAnsi="Arial" w:cs="Arial"/>
          <w:color w:val="111111"/>
          <w:sz w:val="20"/>
          <w:szCs w:val="20"/>
          <w:lang w:val="en-US"/>
        </w:rPr>
        <w:t xml:space="preserve">IAMCP </w:t>
      </w:r>
      <w:r w:rsidR="006E4B38">
        <w:rPr>
          <w:rFonts w:ascii="Arial" w:eastAsia="Times New Roman" w:hAnsi="Arial" w:cs="Arial"/>
          <w:color w:val="111111"/>
          <w:sz w:val="20"/>
          <w:szCs w:val="20"/>
          <w:lang w:val="en-US"/>
        </w:rPr>
        <w:t xml:space="preserve">Awards Program is designed to encourage and recognize </w:t>
      </w:r>
      <w:r w:rsidRPr="00B65FE2">
        <w:rPr>
          <w:rFonts w:ascii="Arial" w:eastAsia="Times New Roman" w:hAnsi="Arial" w:cs="Arial"/>
          <w:color w:val="111111"/>
          <w:sz w:val="20"/>
          <w:szCs w:val="20"/>
          <w:lang w:val="en-US"/>
        </w:rPr>
        <w:t>Association members for the outstanding, innovative and crea</w:t>
      </w:r>
      <w:r w:rsidR="006E4B38">
        <w:rPr>
          <w:rFonts w:ascii="Arial" w:eastAsia="Times New Roman" w:hAnsi="Arial" w:cs="Arial"/>
          <w:color w:val="111111"/>
          <w:sz w:val="20"/>
          <w:szCs w:val="20"/>
          <w:lang w:val="en-US"/>
        </w:rPr>
        <w:t xml:space="preserve">tive products and services </w:t>
      </w:r>
      <w:r w:rsidRPr="00B65FE2">
        <w:rPr>
          <w:rFonts w:ascii="Arial" w:eastAsia="Times New Roman" w:hAnsi="Arial" w:cs="Arial"/>
          <w:color w:val="111111"/>
          <w:sz w:val="20"/>
          <w:szCs w:val="20"/>
          <w:lang w:val="en-US"/>
        </w:rPr>
        <w:t>they deliver</w:t>
      </w:r>
      <w:r w:rsidR="006E4B38">
        <w:rPr>
          <w:rFonts w:ascii="Arial" w:eastAsia="Times New Roman" w:hAnsi="Arial" w:cs="Arial"/>
          <w:color w:val="111111"/>
          <w:sz w:val="20"/>
          <w:szCs w:val="20"/>
          <w:lang w:val="en-US"/>
        </w:rPr>
        <w:t xml:space="preserve"> through trusted P2P and channel relationships.</w:t>
      </w:r>
      <w:r w:rsidRPr="00B65FE2">
        <w:rPr>
          <w:rFonts w:ascii="Arial" w:eastAsia="Times New Roman" w:hAnsi="Arial" w:cs="Arial"/>
          <w:color w:val="111111"/>
          <w:sz w:val="20"/>
          <w:szCs w:val="20"/>
          <w:lang w:val="en-US"/>
        </w:rPr>
        <w:t xml:space="preserve"> Winners and finalists benefit from increased recognition through press and social media. </w:t>
      </w:r>
      <w:r w:rsidR="008E424C">
        <w:rPr>
          <w:rFonts w:ascii="Arial" w:eastAsia="Times New Roman" w:hAnsi="Arial" w:cs="Arial"/>
          <w:color w:val="111111"/>
          <w:sz w:val="20"/>
          <w:szCs w:val="20"/>
          <w:lang w:val="en-US"/>
        </w:rPr>
        <w:t>The w</w:t>
      </w:r>
      <w:r w:rsidRPr="00B65FE2">
        <w:rPr>
          <w:rFonts w:ascii="Arial" w:eastAsia="Times New Roman" w:hAnsi="Arial" w:cs="Arial"/>
          <w:color w:val="111111"/>
          <w:sz w:val="20"/>
          <w:szCs w:val="20"/>
          <w:lang w:val="en-US"/>
        </w:rPr>
        <w:t xml:space="preserve">inners will </w:t>
      </w:r>
      <w:r w:rsidR="006E4B38">
        <w:rPr>
          <w:rFonts w:ascii="Arial" w:eastAsia="Times New Roman" w:hAnsi="Arial" w:cs="Arial"/>
          <w:color w:val="111111"/>
          <w:sz w:val="20"/>
          <w:szCs w:val="20"/>
          <w:lang w:val="en-US"/>
        </w:rPr>
        <w:t xml:space="preserve">be announced at a special </w:t>
      </w:r>
      <w:r w:rsidRPr="00B65FE2">
        <w:rPr>
          <w:rFonts w:ascii="Arial" w:eastAsia="Times New Roman" w:hAnsi="Arial" w:cs="Arial"/>
          <w:color w:val="111111"/>
          <w:sz w:val="20"/>
          <w:szCs w:val="20"/>
          <w:lang w:val="en-US"/>
        </w:rPr>
        <w:t xml:space="preserve">ceremony to be held during </w:t>
      </w:r>
      <w:r w:rsidR="008E424C" w:rsidRPr="00B65FE2">
        <w:rPr>
          <w:rFonts w:ascii="Arial" w:eastAsia="Times New Roman" w:hAnsi="Arial" w:cs="Arial"/>
          <w:color w:val="111111"/>
          <w:sz w:val="20"/>
          <w:szCs w:val="20"/>
          <w:lang w:val="en-US"/>
        </w:rPr>
        <w:t>the Microsoft W</w:t>
      </w:r>
      <w:r w:rsidR="008E424C">
        <w:rPr>
          <w:rFonts w:ascii="Arial" w:eastAsia="Times New Roman" w:hAnsi="Arial" w:cs="Arial"/>
          <w:color w:val="111111"/>
          <w:sz w:val="20"/>
          <w:szCs w:val="20"/>
          <w:lang w:val="en-US"/>
        </w:rPr>
        <w:t>orldwide Partner Conference 2016 (WPC)</w:t>
      </w:r>
      <w:r w:rsidRPr="00B65FE2">
        <w:rPr>
          <w:rFonts w:ascii="Arial" w:eastAsia="Times New Roman" w:hAnsi="Arial" w:cs="Arial"/>
          <w:color w:val="111111"/>
          <w:sz w:val="20"/>
          <w:szCs w:val="20"/>
          <w:lang w:val="en-US"/>
        </w:rPr>
        <w:t xml:space="preserve">, which this year is being held in </w:t>
      </w:r>
      <w:r w:rsidR="006E4B38">
        <w:rPr>
          <w:rFonts w:ascii="Arial" w:eastAsia="Times New Roman" w:hAnsi="Arial" w:cs="Arial"/>
          <w:color w:val="111111"/>
          <w:sz w:val="20"/>
          <w:szCs w:val="20"/>
          <w:lang w:val="en-US"/>
        </w:rPr>
        <w:t>Toronto, Ontario, Canada.</w:t>
      </w:r>
      <w:r w:rsidRPr="00B65FE2">
        <w:rPr>
          <w:rFonts w:ascii="Arial" w:eastAsia="Times New Roman" w:hAnsi="Arial" w:cs="Arial"/>
          <w:color w:val="111111"/>
          <w:sz w:val="20"/>
          <w:szCs w:val="20"/>
          <w:lang w:val="en-US"/>
        </w:rPr>
        <w:br/>
      </w:r>
      <w:r w:rsidRPr="00B65FE2">
        <w:rPr>
          <w:rFonts w:ascii="Arial" w:eastAsia="Times New Roman" w:hAnsi="Arial" w:cs="Arial"/>
          <w:color w:val="111111"/>
          <w:sz w:val="20"/>
          <w:szCs w:val="20"/>
          <w:lang w:val="en-US"/>
        </w:rPr>
        <w:br/>
      </w:r>
      <w:bookmarkStart w:id="0" w:name="_GoBack"/>
      <w:bookmarkEnd w:id="0"/>
    </w:p>
    <w:sectPr w:rsidR="005B0BC0" w:rsidRPr="002D6F7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Verdana">
    <w:panose1 w:val="020B0604030504040204"/>
    <w:charset w:val="CC"/>
    <w:family w:val="swiss"/>
    <w:pitch w:val="variable"/>
    <w:sig w:usb0="A10006FF" w:usb1="4000205B" w:usb2="00000010" w:usb3="00000000" w:csb0="0000019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65FE2"/>
    <w:rsid w:val="00072B2B"/>
    <w:rsid w:val="001320AC"/>
    <w:rsid w:val="00277125"/>
    <w:rsid w:val="002D6F72"/>
    <w:rsid w:val="005557D1"/>
    <w:rsid w:val="00607154"/>
    <w:rsid w:val="006E4B38"/>
    <w:rsid w:val="0082181A"/>
    <w:rsid w:val="008E424C"/>
    <w:rsid w:val="009649E3"/>
    <w:rsid w:val="009B74C8"/>
    <w:rsid w:val="00A73365"/>
    <w:rsid w:val="00B65FE2"/>
    <w:rsid w:val="00BE634E"/>
    <w:rsid w:val="00C26B7F"/>
    <w:rsid w:val="00CB1C60"/>
    <w:rsid w:val="00D7032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1442E2"/>
  <w15:chartTrackingRefBased/>
  <w15:docId w15:val="{E4B38B49-3592-4F26-876B-B065D99D85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a">
    <w:name w:val="Normal"/>
    <w:qFormat/>
    <w:rPr>
      <w:lang w:val="en-CA"/>
    </w:rPr>
  </w:style>
  <w:style w:type="paragraph" w:styleId="1">
    <w:name w:val="heading 1"/>
    <w:basedOn w:val="a"/>
    <w:link w:val="10"/>
    <w:uiPriority w:val="9"/>
    <w:qFormat/>
    <w:rsid w:val="00B65FE2"/>
    <w:pPr>
      <w:spacing w:before="100" w:beforeAutospacing="1" w:after="100" w:afterAutospacing="1" w:line="240" w:lineRule="auto"/>
      <w:outlineLvl w:val="0"/>
    </w:pPr>
    <w:rPr>
      <w:rFonts w:ascii="Times New Roman" w:eastAsia="Times New Roman" w:hAnsi="Times New Roman" w:cs="Times New Roman"/>
      <w:b/>
      <w:bCs/>
      <w:kern w:val="36"/>
      <w:sz w:val="48"/>
      <w:szCs w:val="48"/>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B65FE2"/>
    <w:rPr>
      <w:rFonts w:ascii="Times New Roman" w:eastAsia="Times New Roman" w:hAnsi="Times New Roman" w:cs="Times New Roman"/>
      <w:b/>
      <w:bCs/>
      <w:kern w:val="36"/>
      <w:sz w:val="48"/>
      <w:szCs w:val="48"/>
    </w:rPr>
  </w:style>
  <w:style w:type="character" w:styleId="a3">
    <w:name w:val="Hyperlink"/>
    <w:basedOn w:val="a0"/>
    <w:uiPriority w:val="99"/>
    <w:unhideWhenUsed/>
    <w:rsid w:val="00B65FE2"/>
    <w:rPr>
      <w:color w:val="0000FF"/>
      <w:u w:val="single"/>
    </w:rPr>
  </w:style>
  <w:style w:type="paragraph" w:styleId="a4">
    <w:name w:val="Normal (Web)"/>
    <w:basedOn w:val="a"/>
    <w:uiPriority w:val="99"/>
    <w:semiHidden/>
    <w:unhideWhenUsed/>
    <w:rsid w:val="00B65FE2"/>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apple-converted-space">
    <w:name w:val="apple-converted-space"/>
    <w:basedOn w:val="a0"/>
    <w:rsid w:val="00B65FE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54186697">
      <w:bodyDiv w:val="1"/>
      <w:marLeft w:val="0"/>
      <w:marRight w:val="0"/>
      <w:marTop w:val="0"/>
      <w:marBottom w:val="0"/>
      <w:divBdr>
        <w:top w:val="none" w:sz="0" w:space="0" w:color="auto"/>
        <w:left w:val="none" w:sz="0" w:space="0" w:color="auto"/>
        <w:bottom w:val="none" w:sz="0" w:space="0" w:color="auto"/>
        <w:right w:val="none" w:sz="0" w:space="0" w:color="auto"/>
      </w:divBdr>
      <w:divsChild>
        <w:div w:id="2145853318">
          <w:marLeft w:val="450"/>
          <w:marRight w:val="450"/>
          <w:marTop w:val="0"/>
          <w:marBottom w:val="240"/>
          <w:divBdr>
            <w:top w:val="none" w:sz="0" w:space="0" w:color="auto"/>
            <w:left w:val="none" w:sz="0" w:space="0" w:color="auto"/>
            <w:bottom w:val="none" w:sz="0" w:space="0" w:color="auto"/>
            <w:right w:val="none" w:sz="0" w:space="0" w:color="auto"/>
          </w:divBdr>
        </w:div>
        <w:div w:id="2086995234">
          <w:marLeft w:val="0"/>
          <w:marRight w:val="0"/>
          <w:marTop w:val="0"/>
          <w:marBottom w:val="240"/>
          <w:divBdr>
            <w:top w:val="none" w:sz="0" w:space="0" w:color="auto"/>
            <w:left w:val="none" w:sz="0" w:space="0" w:color="auto"/>
            <w:bottom w:val="none" w:sz="0" w:space="0" w:color="auto"/>
            <w:right w:val="none" w:sz="0" w:space="0" w:color="auto"/>
          </w:divBdr>
          <w:divsChild>
            <w:div w:id="1510439588">
              <w:marLeft w:val="15"/>
              <w:marRight w:val="15"/>
              <w:marTop w:val="15"/>
              <w:marBottom w:val="15"/>
              <w:divBdr>
                <w:top w:val="single" w:sz="6" w:space="0" w:color="FFFFFF"/>
                <w:left w:val="single" w:sz="6" w:space="0" w:color="FFFFFF"/>
                <w:bottom w:val="single" w:sz="6" w:space="0" w:color="FFFFFF"/>
                <w:right w:val="single" w:sz="6" w:space="0" w:color="FFFFFF"/>
              </w:divBdr>
            </w:div>
            <w:div w:id="216746944">
              <w:marLeft w:val="15"/>
              <w:marRight w:val="15"/>
              <w:marTop w:val="15"/>
              <w:marBottom w:val="15"/>
              <w:divBdr>
                <w:top w:val="single" w:sz="6" w:space="0" w:color="FFFFFF"/>
                <w:left w:val="single" w:sz="6" w:space="0" w:color="FFFFFF"/>
                <w:bottom w:val="single" w:sz="6" w:space="0" w:color="FFFFFF"/>
                <w:right w:val="single" w:sz="6" w:space="0" w:color="FFFFFF"/>
              </w:divBdr>
            </w:div>
            <w:div w:id="526068579">
              <w:marLeft w:val="0"/>
              <w:marRight w:val="150"/>
              <w:marTop w:val="75"/>
              <w:marBottom w:val="0"/>
              <w:divBdr>
                <w:top w:val="none" w:sz="0" w:space="0" w:color="auto"/>
                <w:left w:val="none" w:sz="0" w:space="0" w:color="auto"/>
                <w:bottom w:val="none" w:sz="0" w:space="0" w:color="auto"/>
                <w:right w:val="none" w:sz="0" w:space="0" w:color="auto"/>
              </w:divBdr>
              <w:divsChild>
                <w:div w:id="573665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etralexsolutions.com" TargetMode="External"/><Relationship Id="rId5" Type="http://schemas.openxmlformats.org/officeDocument/2006/relationships/hyperlink" Target="http://www.itforyou.pro" TargetMode="External"/><Relationship Id="rId4" Type="http://schemas.openxmlformats.org/officeDocument/2006/relationships/hyperlink" Target="http://www.itstartupadvise.m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1</Pages>
  <Words>501</Words>
  <Characters>2858</Characters>
  <Application>Microsoft Office Word</Application>
  <DocSecurity>0</DocSecurity>
  <Lines>23</Lines>
  <Paragraphs>6</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Gail Mercer-MacKay</dc:creator>
  <cp:keywords/>
  <dc:description/>
  <cp:lastModifiedBy>Russia IAMCP</cp:lastModifiedBy>
  <cp:revision>9</cp:revision>
  <dcterms:created xsi:type="dcterms:W3CDTF">2016-06-08T08:26:00Z</dcterms:created>
  <dcterms:modified xsi:type="dcterms:W3CDTF">2016-06-08T08:57:00Z</dcterms:modified>
</cp:coreProperties>
</file>