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44F" w:rsidRDefault="0064444F" w:rsidP="0064444F">
      <w:pPr>
        <w:pStyle w:val="3"/>
        <w:rPr>
          <w:lang w:val="en-US" w:eastAsia="ar-SA"/>
        </w:rPr>
      </w:pPr>
    </w:p>
    <w:tbl>
      <w:tblPr>
        <w:tblW w:w="0" w:type="auto"/>
        <w:tblInd w:w="107" w:type="dxa"/>
        <w:tblLayout w:type="fixed"/>
        <w:tblCellMar>
          <w:left w:w="107" w:type="dxa"/>
          <w:right w:w="107" w:type="dxa"/>
        </w:tblCellMar>
        <w:tblLook w:val="04A0"/>
      </w:tblPr>
      <w:tblGrid>
        <w:gridCol w:w="4395"/>
        <w:gridCol w:w="4937"/>
      </w:tblGrid>
      <w:tr w:rsidR="0064444F" w:rsidTr="0064444F">
        <w:tc>
          <w:tcPr>
            <w:tcW w:w="439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hideMark/>
          </w:tcPr>
          <w:p w:rsidR="0064444F" w:rsidRDefault="0064444F">
            <w:pPr>
              <w:pStyle w:val="a5"/>
              <w:snapToGrid w:val="0"/>
              <w:jc w:val="center"/>
              <w:rPr>
                <w:rStyle w:val="DFN"/>
                <w:rFonts w:ascii="Calibri" w:hAnsi="Calibri" w:cs="Arial"/>
                <w:color w:val="000000"/>
                <w:lang w:eastAsia="ar-SA"/>
              </w:rPr>
            </w:pPr>
            <w:r>
              <w:rPr>
                <w:rStyle w:val="DFN"/>
                <w:rFonts w:ascii="Calibri" w:hAnsi="Calibri" w:cs="Arial"/>
                <w:color w:val="000000"/>
                <w:lang w:eastAsia="ar-SA"/>
              </w:rPr>
              <w:t>УТВЕРЖДАЮ</w:t>
            </w:r>
          </w:p>
        </w:tc>
        <w:tc>
          <w:tcPr>
            <w:tcW w:w="493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hideMark/>
          </w:tcPr>
          <w:p w:rsidR="0064444F" w:rsidRDefault="0064444F">
            <w:pPr>
              <w:pStyle w:val="a5"/>
              <w:snapToGrid w:val="0"/>
              <w:jc w:val="center"/>
              <w:rPr>
                <w:rStyle w:val="DFN"/>
                <w:rFonts w:ascii="Calibri" w:hAnsi="Calibri" w:cs="Arial"/>
                <w:color w:val="000000"/>
                <w:lang w:eastAsia="ar-SA"/>
              </w:rPr>
            </w:pPr>
            <w:r>
              <w:rPr>
                <w:rStyle w:val="DFN"/>
                <w:rFonts w:ascii="Calibri" w:hAnsi="Calibri" w:cs="Arial"/>
                <w:color w:val="000000"/>
                <w:lang w:eastAsia="ar-SA"/>
              </w:rPr>
              <w:t>ПРИНИМАЮ</w:t>
            </w:r>
          </w:p>
        </w:tc>
      </w:tr>
      <w:tr w:rsidR="0064444F" w:rsidTr="0064444F">
        <w:tc>
          <w:tcPr>
            <w:tcW w:w="4395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</w:tcPr>
          <w:p w:rsidR="0064444F" w:rsidRDefault="0064444F">
            <w:pPr>
              <w:pStyle w:val="a5"/>
              <w:snapToGrid w:val="0"/>
              <w:jc w:val="center"/>
              <w:rPr>
                <w:rFonts w:ascii="Calibri" w:hAnsi="Calibri" w:cs="Arial"/>
                <w:color w:val="000000"/>
                <w:lang w:eastAsia="ar-SA"/>
              </w:rPr>
            </w:pPr>
            <w:r>
              <w:rPr>
                <w:rFonts w:ascii="Calibri" w:hAnsi="Calibri" w:cs="Arial"/>
                <w:color w:val="000000"/>
                <w:lang w:eastAsia="ar-SA"/>
              </w:rPr>
              <w:t>Заказчик</w:t>
            </w:r>
          </w:p>
          <w:p w:rsidR="0064444F" w:rsidRDefault="0064444F">
            <w:pPr>
              <w:pStyle w:val="a5"/>
              <w:jc w:val="center"/>
              <w:rPr>
                <w:rFonts w:ascii="Calibri" w:hAnsi="Calibri" w:cs="Arial"/>
                <w:color w:val="000000"/>
                <w:lang w:eastAsia="ar-SA"/>
              </w:rPr>
            </w:pPr>
          </w:p>
        </w:tc>
        <w:tc>
          <w:tcPr>
            <w:tcW w:w="4937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64444F" w:rsidRDefault="0064444F">
            <w:pPr>
              <w:pStyle w:val="a5"/>
              <w:snapToGrid w:val="0"/>
              <w:jc w:val="center"/>
              <w:rPr>
                <w:rFonts w:ascii="Calibri" w:hAnsi="Calibri" w:cs="Arial"/>
                <w:color w:val="000000"/>
                <w:lang w:eastAsia="ar-SA"/>
              </w:rPr>
            </w:pPr>
            <w:r>
              <w:rPr>
                <w:rFonts w:ascii="Calibri" w:hAnsi="Calibri" w:cs="Arial"/>
                <w:color w:val="000000"/>
                <w:lang w:eastAsia="ar-SA"/>
              </w:rPr>
              <w:t>Разработчик</w:t>
            </w:r>
          </w:p>
          <w:p w:rsidR="0064444F" w:rsidRDefault="0064444F">
            <w:pPr>
              <w:pStyle w:val="a5"/>
              <w:jc w:val="center"/>
              <w:rPr>
                <w:rFonts w:ascii="Calibri" w:hAnsi="Calibri" w:cs="Arial"/>
                <w:color w:val="000000"/>
                <w:lang w:eastAsia="ar-SA"/>
              </w:rPr>
            </w:pPr>
          </w:p>
        </w:tc>
      </w:tr>
      <w:tr w:rsidR="0064444F" w:rsidTr="0064444F">
        <w:tc>
          <w:tcPr>
            <w:tcW w:w="4395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</w:tcPr>
          <w:p w:rsidR="0064444F" w:rsidRDefault="0064444F">
            <w:pPr>
              <w:pStyle w:val="a5"/>
              <w:jc w:val="right"/>
              <w:rPr>
                <w:rFonts w:ascii="Calibri" w:hAnsi="Calibri" w:cs="Arial"/>
                <w:color w:val="000000"/>
                <w:lang w:eastAsia="ar-SA"/>
              </w:rPr>
            </w:pPr>
          </w:p>
        </w:tc>
        <w:tc>
          <w:tcPr>
            <w:tcW w:w="4937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64444F" w:rsidRDefault="0064444F">
            <w:pPr>
              <w:pStyle w:val="a5"/>
              <w:snapToGrid w:val="0"/>
              <w:spacing w:before="240"/>
              <w:jc w:val="right"/>
              <w:rPr>
                <w:rFonts w:ascii="Calibri" w:hAnsi="Calibri" w:cs="Arial"/>
                <w:color w:val="000000"/>
                <w:lang w:eastAsia="ar-SA"/>
              </w:rPr>
            </w:pPr>
          </w:p>
        </w:tc>
      </w:tr>
      <w:tr w:rsidR="0064444F" w:rsidTr="0064444F">
        <w:tc>
          <w:tcPr>
            <w:tcW w:w="4395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hideMark/>
          </w:tcPr>
          <w:p w:rsidR="0064444F" w:rsidRDefault="0064444F">
            <w:pPr>
              <w:pStyle w:val="a5"/>
              <w:snapToGrid w:val="0"/>
              <w:jc w:val="right"/>
              <w:rPr>
                <w:rFonts w:ascii="Calibri" w:hAnsi="Calibri" w:cs="Arial"/>
                <w:color w:val="000000"/>
                <w:lang w:eastAsia="ar-SA"/>
              </w:rPr>
            </w:pPr>
            <w:r>
              <w:rPr>
                <w:rFonts w:ascii="Calibri" w:hAnsi="Calibri" w:cs="Arial"/>
                <w:color w:val="000000"/>
                <w:lang w:eastAsia="ar-SA"/>
              </w:rPr>
              <w:t>___________________2009 года</w:t>
            </w:r>
          </w:p>
        </w:tc>
        <w:tc>
          <w:tcPr>
            <w:tcW w:w="4937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hideMark/>
          </w:tcPr>
          <w:p w:rsidR="0064444F" w:rsidRDefault="0064444F">
            <w:pPr>
              <w:pStyle w:val="a5"/>
              <w:snapToGrid w:val="0"/>
              <w:jc w:val="right"/>
              <w:rPr>
                <w:rFonts w:ascii="Calibri" w:hAnsi="Calibri" w:cs="Arial"/>
                <w:color w:val="000000"/>
                <w:lang w:eastAsia="ar-SA"/>
              </w:rPr>
            </w:pPr>
            <w:r>
              <w:rPr>
                <w:rFonts w:ascii="Calibri" w:hAnsi="Calibri" w:cs="Arial"/>
                <w:color w:val="000000"/>
                <w:lang w:eastAsia="ar-SA"/>
              </w:rPr>
              <w:t>___________________2009 года</w:t>
            </w:r>
          </w:p>
        </w:tc>
      </w:tr>
    </w:tbl>
    <w:p w:rsidR="0064444F" w:rsidRDefault="0064444F" w:rsidP="0064444F">
      <w:pPr>
        <w:pStyle w:val="a0"/>
        <w:rPr>
          <w:rFonts w:ascii="Calibri" w:eastAsia="Times New Roman" w:hAnsi="Calibri" w:cs="Times New Roman"/>
          <w:b/>
          <w:sz w:val="64"/>
          <w:szCs w:val="20"/>
          <w:lang w:eastAsia="ar-SA"/>
        </w:rPr>
      </w:pPr>
      <w:r>
        <w:rPr>
          <w:rFonts w:ascii="Calibri" w:eastAsia="Times New Roman" w:hAnsi="Calibri" w:cs="Times New Roman"/>
          <w:b/>
          <w:sz w:val="64"/>
          <w:szCs w:val="20"/>
          <w:lang w:eastAsia="ar-SA"/>
        </w:rPr>
        <w:t>План контроля качества</w:t>
      </w:r>
    </w:p>
    <w:p w:rsidR="0064444F" w:rsidRDefault="0064444F" w:rsidP="0064444F">
      <w:pPr>
        <w:pStyle w:val="a0"/>
        <w:spacing w:before="0" w:after="400"/>
        <w:rPr>
          <w:rFonts w:ascii="Calibri" w:eastAsia="Times New Roman" w:hAnsi="Calibri" w:cs="Times New Roman"/>
          <w:b/>
          <w:sz w:val="40"/>
          <w:szCs w:val="20"/>
          <w:lang w:eastAsia="ar-SA"/>
        </w:rPr>
      </w:pPr>
      <w:r>
        <w:rPr>
          <w:rFonts w:ascii="Calibri" w:eastAsia="Times New Roman" w:hAnsi="Calibri" w:cs="Times New Roman"/>
          <w:b/>
          <w:sz w:val="40"/>
          <w:szCs w:val="20"/>
          <w:lang w:eastAsia="ar-SA"/>
        </w:rPr>
        <w:t>для</w:t>
      </w:r>
    </w:p>
    <w:p w:rsidR="0064444F" w:rsidRDefault="0064444F" w:rsidP="0064444F">
      <w:pPr>
        <w:pStyle w:val="ByLine"/>
        <w:rPr>
          <w:rFonts w:ascii="Calibri" w:eastAsia="Times New Roman" w:hAnsi="Calibri" w:cs="Times New Roman"/>
          <w:b/>
          <w:szCs w:val="20"/>
          <w:lang w:eastAsia="ar-SA"/>
        </w:rPr>
      </w:pPr>
      <w:r>
        <w:rPr>
          <w:rFonts w:ascii="Calibri" w:eastAsia="Times New Roman" w:hAnsi="Calibri" w:cs="Times New Roman"/>
          <w:b/>
          <w:szCs w:val="20"/>
          <w:lang w:eastAsia="ar-SA"/>
        </w:rPr>
        <w:t>Версия 1.0</w:t>
      </w:r>
    </w:p>
    <w:p w:rsidR="0064444F" w:rsidRDefault="0064444F" w:rsidP="0064444F">
      <w:pPr>
        <w:pStyle w:val="ByLine"/>
        <w:rPr>
          <w:rFonts w:ascii="Calibri" w:eastAsia="Times New Roman" w:hAnsi="Calibri" w:cs="Times New Roman"/>
          <w:b/>
          <w:szCs w:val="20"/>
          <w:lang w:eastAsia="ar-SA"/>
        </w:rPr>
      </w:pPr>
      <w:r>
        <w:rPr>
          <w:rFonts w:ascii="Calibri" w:eastAsia="Times New Roman" w:hAnsi="Calibri" w:cs="Times New Roman"/>
          <w:b/>
          <w:szCs w:val="20"/>
          <w:lang w:eastAsia="ar-SA"/>
        </w:rPr>
        <w:t xml:space="preserve">Выполнено </w:t>
      </w:r>
      <w:r>
        <w:rPr>
          <w:rFonts w:ascii="Calibri" w:eastAsia="Times New Roman" w:hAnsi="Calibri" w:cs="Times New Roman"/>
          <w:b/>
          <w:szCs w:val="20"/>
          <w:lang w:val="en-US" w:eastAsia="ar-SA"/>
        </w:rPr>
        <w:t>…</w:t>
      </w:r>
    </w:p>
    <w:p w:rsidR="0064444F" w:rsidRDefault="0064444F" w:rsidP="0064444F">
      <w:pPr>
        <w:pStyle w:val="ByLine"/>
        <w:rPr>
          <w:rFonts w:ascii="Calibri" w:eastAsia="Times New Roman" w:hAnsi="Calibri" w:cs="Times New Roman"/>
          <w:b/>
          <w:szCs w:val="20"/>
          <w:lang w:eastAsia="ar-SA"/>
        </w:rPr>
      </w:pPr>
      <w:r>
        <w:rPr>
          <w:rFonts w:ascii="Calibri" w:eastAsia="Times New Roman" w:hAnsi="Calibri" w:cs="Times New Roman"/>
          <w:b/>
          <w:szCs w:val="20"/>
          <w:lang w:eastAsia="ar-SA"/>
        </w:rPr>
        <w:t>2010</w:t>
      </w:r>
    </w:p>
    <w:p w:rsidR="0064444F" w:rsidRDefault="0064444F" w:rsidP="0064444F">
      <w:pPr>
        <w:pStyle w:val="ByLine"/>
        <w:jc w:val="left"/>
      </w:pPr>
      <w:r>
        <w:t>Содержание данного SQAP соответствует стандарту IEEE-730-1989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2409"/>
        <w:gridCol w:w="1580"/>
        <w:gridCol w:w="5657"/>
      </w:tblGrid>
      <w:tr w:rsidR="0064444F" w:rsidTr="0064444F">
        <w:tc>
          <w:tcPr>
            <w:tcW w:w="2409" w:type="dxa"/>
            <w:hideMark/>
          </w:tcPr>
          <w:p w:rsidR="0064444F" w:rsidRDefault="0064444F">
            <w:pPr>
              <w:pStyle w:val="a6"/>
              <w:snapToGrid w:val="0"/>
              <w:rPr>
                <w:rFonts w:ascii="Arial" w:eastAsia="MS Mincho" w:hAnsi="Arial" w:cs="Tahoma"/>
                <w:sz w:val="28"/>
                <w:szCs w:val="28"/>
              </w:rPr>
            </w:pPr>
            <w:r>
              <w:rPr>
                <w:rFonts w:ascii="Arial" w:eastAsia="MS Mincho" w:hAnsi="Arial" w:cs="Tahoma"/>
                <w:sz w:val="28"/>
                <w:szCs w:val="28"/>
              </w:rPr>
              <w:t xml:space="preserve"> Дата</w:t>
            </w:r>
          </w:p>
        </w:tc>
        <w:tc>
          <w:tcPr>
            <w:tcW w:w="1580" w:type="dxa"/>
            <w:hideMark/>
          </w:tcPr>
          <w:p w:rsidR="0064444F" w:rsidRDefault="0064444F">
            <w:pPr>
              <w:pStyle w:val="a6"/>
              <w:snapToGrid w:val="0"/>
              <w:rPr>
                <w:rFonts w:ascii="Arial" w:eastAsia="MS Mincho" w:hAnsi="Arial" w:cs="Tahoma"/>
                <w:sz w:val="28"/>
                <w:szCs w:val="28"/>
              </w:rPr>
            </w:pPr>
            <w:r>
              <w:rPr>
                <w:rFonts w:ascii="Arial" w:eastAsia="MS Mincho" w:hAnsi="Arial" w:cs="Tahoma"/>
                <w:sz w:val="28"/>
                <w:szCs w:val="28"/>
              </w:rPr>
              <w:t>Роль</w:t>
            </w:r>
          </w:p>
        </w:tc>
        <w:tc>
          <w:tcPr>
            <w:tcW w:w="5657" w:type="dxa"/>
            <w:hideMark/>
          </w:tcPr>
          <w:p w:rsidR="0064444F" w:rsidRDefault="0064444F">
            <w:pPr>
              <w:pStyle w:val="a6"/>
              <w:snapToGrid w:val="0"/>
              <w:rPr>
                <w:rFonts w:ascii="Arial" w:eastAsia="MS Mincho" w:hAnsi="Arial" w:cs="Tahoma"/>
                <w:sz w:val="28"/>
                <w:szCs w:val="28"/>
              </w:rPr>
            </w:pPr>
            <w:r>
              <w:rPr>
                <w:rFonts w:ascii="Arial" w:eastAsia="MS Mincho" w:hAnsi="Arial" w:cs="Tahoma"/>
                <w:sz w:val="28"/>
                <w:szCs w:val="28"/>
              </w:rPr>
              <w:t>Персона и действие</w:t>
            </w:r>
          </w:p>
        </w:tc>
      </w:tr>
      <w:tr w:rsidR="0064444F" w:rsidTr="0064444F">
        <w:tc>
          <w:tcPr>
            <w:tcW w:w="2409" w:type="dxa"/>
            <w:hideMark/>
          </w:tcPr>
          <w:p w:rsidR="0064444F" w:rsidRDefault="0064444F">
            <w:pPr>
              <w:pStyle w:val="a6"/>
              <w:snapToGrid w:val="0"/>
              <w:rPr>
                <w:rFonts w:ascii="Arial" w:eastAsia="MS Mincho" w:hAnsi="Arial" w:cs="Tahoma"/>
                <w:sz w:val="28"/>
                <w:szCs w:val="28"/>
              </w:rPr>
            </w:pPr>
            <w:r>
              <w:rPr>
                <w:rFonts w:ascii="Arial" w:eastAsia="MS Mincho" w:hAnsi="Arial" w:cs="Tahoma"/>
                <w:sz w:val="28"/>
                <w:szCs w:val="28"/>
              </w:rPr>
              <w:t>26.02.2010</w:t>
            </w:r>
          </w:p>
        </w:tc>
        <w:tc>
          <w:tcPr>
            <w:tcW w:w="1580" w:type="dxa"/>
            <w:hideMark/>
          </w:tcPr>
          <w:p w:rsidR="0064444F" w:rsidRDefault="0064444F">
            <w:pPr>
              <w:pStyle w:val="a6"/>
              <w:snapToGrid w:val="0"/>
              <w:rPr>
                <w:rFonts w:ascii="Arial" w:eastAsia="MS Mincho" w:hAnsi="Arial" w:cs="Tahoma"/>
                <w:sz w:val="28"/>
                <w:szCs w:val="28"/>
              </w:rPr>
            </w:pPr>
            <w:r>
              <w:rPr>
                <w:rFonts w:ascii="Arial" w:eastAsia="MS Mincho" w:hAnsi="Arial" w:cs="Tahoma"/>
                <w:sz w:val="28"/>
                <w:szCs w:val="28"/>
              </w:rPr>
              <w:t>Автор</w:t>
            </w:r>
          </w:p>
        </w:tc>
        <w:tc>
          <w:tcPr>
            <w:tcW w:w="5657" w:type="dxa"/>
            <w:hideMark/>
          </w:tcPr>
          <w:p w:rsidR="0064444F" w:rsidRDefault="0064444F">
            <w:pPr>
              <w:pStyle w:val="a6"/>
              <w:snapToGrid w:val="0"/>
              <w:rPr>
                <w:rFonts w:ascii="Arial" w:eastAsia="MS Mincho" w:hAnsi="Arial" w:cs="Tahoma"/>
                <w:sz w:val="28"/>
                <w:szCs w:val="28"/>
              </w:rPr>
            </w:pPr>
            <w:r>
              <w:rPr>
                <w:rFonts w:ascii="Arial" w:eastAsia="MS Mincho" w:hAnsi="Arial" w:cs="Tahoma"/>
                <w:sz w:val="28"/>
                <w:szCs w:val="28"/>
              </w:rPr>
              <w:t xml:space="preserve"> , проект</w:t>
            </w:r>
          </w:p>
        </w:tc>
      </w:tr>
      <w:tr w:rsidR="0064444F" w:rsidTr="0064444F">
        <w:tc>
          <w:tcPr>
            <w:tcW w:w="2409" w:type="dxa"/>
          </w:tcPr>
          <w:p w:rsidR="0064444F" w:rsidRDefault="0064444F">
            <w:pPr>
              <w:pStyle w:val="a6"/>
              <w:snapToGrid w:val="0"/>
              <w:rPr>
                <w:rFonts w:ascii="Arial" w:eastAsia="MS Mincho" w:hAnsi="Arial" w:cs="Tahoma"/>
                <w:sz w:val="28"/>
                <w:szCs w:val="28"/>
              </w:rPr>
            </w:pPr>
          </w:p>
        </w:tc>
        <w:tc>
          <w:tcPr>
            <w:tcW w:w="1580" w:type="dxa"/>
          </w:tcPr>
          <w:p w:rsidR="0064444F" w:rsidRDefault="0064444F">
            <w:pPr>
              <w:pStyle w:val="a6"/>
              <w:snapToGrid w:val="0"/>
              <w:rPr>
                <w:rFonts w:ascii="Arial" w:eastAsia="MS Mincho" w:hAnsi="Arial" w:cs="Tahoma"/>
                <w:sz w:val="28"/>
                <w:szCs w:val="28"/>
              </w:rPr>
            </w:pPr>
          </w:p>
        </w:tc>
        <w:tc>
          <w:tcPr>
            <w:tcW w:w="5657" w:type="dxa"/>
          </w:tcPr>
          <w:p w:rsidR="0064444F" w:rsidRDefault="0064444F">
            <w:pPr>
              <w:pStyle w:val="a6"/>
              <w:snapToGrid w:val="0"/>
              <w:rPr>
                <w:rFonts w:ascii="Arial" w:eastAsia="MS Mincho" w:hAnsi="Arial" w:cs="Tahoma"/>
                <w:sz w:val="28"/>
                <w:szCs w:val="28"/>
              </w:rPr>
            </w:pPr>
          </w:p>
        </w:tc>
      </w:tr>
      <w:tr w:rsidR="0064444F" w:rsidTr="0064444F">
        <w:tc>
          <w:tcPr>
            <w:tcW w:w="2409" w:type="dxa"/>
          </w:tcPr>
          <w:p w:rsidR="0064444F" w:rsidRDefault="0064444F">
            <w:pPr>
              <w:pStyle w:val="a6"/>
              <w:snapToGrid w:val="0"/>
              <w:rPr>
                <w:rFonts w:ascii="Arial" w:eastAsia="MS Mincho" w:hAnsi="Arial" w:cs="Tahoma"/>
                <w:sz w:val="28"/>
                <w:szCs w:val="28"/>
              </w:rPr>
            </w:pPr>
          </w:p>
        </w:tc>
        <w:tc>
          <w:tcPr>
            <w:tcW w:w="1580" w:type="dxa"/>
          </w:tcPr>
          <w:p w:rsidR="0064444F" w:rsidRDefault="0064444F">
            <w:pPr>
              <w:pStyle w:val="a6"/>
              <w:snapToGrid w:val="0"/>
              <w:rPr>
                <w:rFonts w:ascii="Arial" w:eastAsia="MS Mincho" w:hAnsi="Arial" w:cs="Tahoma"/>
                <w:sz w:val="28"/>
                <w:szCs w:val="28"/>
              </w:rPr>
            </w:pPr>
          </w:p>
        </w:tc>
        <w:tc>
          <w:tcPr>
            <w:tcW w:w="5657" w:type="dxa"/>
          </w:tcPr>
          <w:p w:rsidR="0064444F" w:rsidRDefault="0064444F">
            <w:pPr>
              <w:pStyle w:val="a6"/>
              <w:snapToGrid w:val="0"/>
              <w:rPr>
                <w:rFonts w:ascii="Arial" w:eastAsia="MS Mincho" w:hAnsi="Arial" w:cs="Tahoma"/>
                <w:sz w:val="28"/>
                <w:szCs w:val="28"/>
              </w:rPr>
            </w:pPr>
          </w:p>
        </w:tc>
      </w:tr>
    </w:tbl>
    <w:p w:rsidR="0064444F" w:rsidRDefault="0064444F" w:rsidP="0064444F">
      <w:pPr>
        <w:widowControl/>
        <w:suppressAutoHyphens w:val="0"/>
        <w:sectPr w:rsidR="0064444F">
          <w:pgSz w:w="11905" w:h="16837"/>
          <w:pgMar w:top="1134" w:right="1134" w:bottom="1693" w:left="1134" w:header="720" w:footer="1134" w:gutter="0"/>
          <w:cols w:space="720"/>
        </w:sectPr>
      </w:pPr>
    </w:p>
    <w:p w:rsidR="0064444F" w:rsidRDefault="0064444F" w:rsidP="0064444F">
      <w:pPr>
        <w:widowControl/>
        <w:suppressAutoHyphens w:val="0"/>
        <w:rPr>
          <w:rFonts w:ascii="Arial" w:eastAsia="MS Mincho" w:hAnsi="Arial" w:cs="Tahoma"/>
          <w:b/>
          <w:bCs/>
          <w:sz w:val="32"/>
          <w:szCs w:val="32"/>
        </w:rPr>
        <w:sectPr w:rsidR="0064444F">
          <w:type w:val="continuous"/>
          <w:pgSz w:w="11905" w:h="16837"/>
          <w:pgMar w:top="1134" w:right="1134" w:bottom="1693" w:left="1134" w:header="720" w:footer="1134" w:gutter="0"/>
          <w:cols w:space="720"/>
        </w:sectPr>
      </w:pPr>
    </w:p>
    <w:p w:rsidR="0064444F" w:rsidRDefault="0064444F" w:rsidP="0064444F">
      <w:pPr>
        <w:pStyle w:val="a7"/>
      </w:pPr>
      <w:r>
        <w:rPr>
          <w:rFonts w:eastAsia="Times New Roman"/>
          <w:kern w:val="0"/>
        </w:rPr>
        <w:lastRenderedPageBreak/>
        <w:br w:type="page"/>
      </w:r>
      <w:r>
        <w:lastRenderedPageBreak/>
        <w:t>Оглавление</w:t>
      </w:r>
    </w:p>
    <w:p w:rsidR="0064444F" w:rsidRDefault="0064444F" w:rsidP="0064444F">
      <w:pPr>
        <w:widowControl/>
        <w:suppressAutoHyphens w:val="0"/>
        <w:rPr>
          <w:rFonts w:ascii="Arial" w:eastAsia="MS Mincho" w:hAnsi="Arial" w:cs="Tahoma"/>
          <w:b/>
          <w:bCs/>
          <w:sz w:val="32"/>
          <w:szCs w:val="32"/>
        </w:rPr>
        <w:sectPr w:rsidR="0064444F">
          <w:type w:val="continuous"/>
          <w:pgSz w:w="11905" w:h="16837"/>
          <w:pgMar w:top="1134" w:right="1134" w:bottom="1693" w:left="1134" w:header="720" w:footer="1134" w:gutter="0"/>
          <w:cols w:space="720"/>
        </w:sectPr>
      </w:pPr>
    </w:p>
    <w:p w:rsidR="0064444F" w:rsidRDefault="0064444F" w:rsidP="0064444F">
      <w:pPr>
        <w:pStyle w:val="11"/>
      </w:pPr>
      <w:r>
        <w:lastRenderedPageBreak/>
        <w:fldChar w:fldCharType="begin"/>
      </w:r>
      <w:r>
        <w:instrText xml:space="preserve"> TOC \f \o "1-9" \t "Заголовок 1;1;Заголовок 1;1;Заголовок 1;1;Заголовок 2;2;Заголовок 2;2;Заголовок 2;2;Заголовок 3;3;Заголовок 3;3;Заголовок 3;3" </w:instrText>
      </w:r>
      <w:r>
        <w:fldChar w:fldCharType="separate"/>
      </w:r>
      <w:r>
        <w:t>1. Цель.</w:t>
      </w:r>
      <w:r>
        <w:tab/>
        <w:t>3</w:t>
      </w:r>
    </w:p>
    <w:p w:rsidR="0064444F" w:rsidRDefault="0064444F" w:rsidP="0064444F">
      <w:pPr>
        <w:pStyle w:val="2"/>
        <w:tabs>
          <w:tab w:val="right" w:leader="dot" w:pos="9920"/>
        </w:tabs>
      </w:pPr>
      <w:r>
        <w:t>1.1. Сокращения</w:t>
      </w:r>
      <w:r>
        <w:tab/>
        <w:t>3</w:t>
      </w:r>
    </w:p>
    <w:p w:rsidR="0064444F" w:rsidRDefault="0064444F" w:rsidP="0064444F">
      <w:pPr>
        <w:pStyle w:val="2"/>
        <w:tabs>
          <w:tab w:val="right" w:leader="dot" w:pos="9920"/>
        </w:tabs>
      </w:pPr>
      <w:r>
        <w:t>1.2. Термины</w:t>
      </w:r>
      <w:r>
        <w:tab/>
        <w:t>3</w:t>
      </w:r>
    </w:p>
    <w:p w:rsidR="0064444F" w:rsidRDefault="0064444F" w:rsidP="0064444F">
      <w:pPr>
        <w:pStyle w:val="11"/>
      </w:pPr>
      <w:r>
        <w:t>2. Задействованные документы</w:t>
      </w:r>
      <w:r>
        <w:tab/>
        <w:t>3</w:t>
      </w:r>
    </w:p>
    <w:p w:rsidR="0064444F" w:rsidRDefault="0064444F" w:rsidP="0064444F">
      <w:pPr>
        <w:pStyle w:val="11"/>
      </w:pPr>
      <w:r>
        <w:t>3. Управление</w:t>
      </w:r>
      <w:r>
        <w:tab/>
        <w:t>3</w:t>
      </w:r>
    </w:p>
    <w:p w:rsidR="0064444F" w:rsidRDefault="0064444F" w:rsidP="0064444F">
      <w:pPr>
        <w:pStyle w:val="2"/>
        <w:tabs>
          <w:tab w:val="right" w:leader="dot" w:pos="9920"/>
        </w:tabs>
      </w:pPr>
      <w:r>
        <w:t>3.1. Организация</w:t>
      </w:r>
      <w:r>
        <w:tab/>
        <w:t>3</w:t>
      </w:r>
    </w:p>
    <w:p w:rsidR="0064444F" w:rsidRDefault="0064444F" w:rsidP="0064444F">
      <w:pPr>
        <w:pStyle w:val="2"/>
        <w:tabs>
          <w:tab w:val="right" w:leader="dot" w:pos="9920"/>
        </w:tabs>
      </w:pPr>
      <w:r>
        <w:t>3.2. Задачи</w:t>
      </w:r>
      <w:r>
        <w:tab/>
        <w:t>4</w:t>
      </w:r>
    </w:p>
    <w:p w:rsidR="0064444F" w:rsidRDefault="0064444F" w:rsidP="0064444F">
      <w:pPr>
        <w:pStyle w:val="2"/>
        <w:tabs>
          <w:tab w:val="right" w:leader="dot" w:pos="9920"/>
        </w:tabs>
      </w:pPr>
      <w:r>
        <w:t>3.3. Ответственность</w:t>
      </w:r>
      <w:r>
        <w:tab/>
        <w:t>4</w:t>
      </w:r>
    </w:p>
    <w:p w:rsidR="0064444F" w:rsidRDefault="0064444F" w:rsidP="0064444F">
      <w:pPr>
        <w:pStyle w:val="11"/>
      </w:pPr>
      <w:r>
        <w:t>4. Документация</w:t>
      </w:r>
      <w:r>
        <w:tab/>
        <w:t>4</w:t>
      </w:r>
    </w:p>
    <w:p w:rsidR="0064444F" w:rsidRDefault="0064444F" w:rsidP="0064444F">
      <w:pPr>
        <w:pStyle w:val="2"/>
        <w:tabs>
          <w:tab w:val="right" w:leader="dot" w:pos="9920"/>
        </w:tabs>
      </w:pPr>
      <w:r>
        <w:t>4.1. Цель</w:t>
      </w:r>
      <w:r>
        <w:tab/>
        <w:t>4</w:t>
      </w:r>
    </w:p>
    <w:p w:rsidR="0064444F" w:rsidRDefault="0064444F" w:rsidP="0064444F">
      <w:pPr>
        <w:pStyle w:val="2"/>
        <w:tabs>
          <w:tab w:val="right" w:leader="dot" w:pos="9920"/>
        </w:tabs>
      </w:pPr>
      <w:r>
        <w:t>4.2. Минимальные требования к документации</w:t>
      </w:r>
      <w:r>
        <w:tab/>
        <w:t>5</w:t>
      </w:r>
    </w:p>
    <w:p w:rsidR="0064444F" w:rsidRDefault="0064444F" w:rsidP="0064444F">
      <w:pPr>
        <w:pStyle w:val="2"/>
        <w:tabs>
          <w:tab w:val="right" w:leader="dot" w:pos="9920"/>
        </w:tabs>
      </w:pPr>
      <w:r>
        <w:t>4.3. Прочее</w:t>
      </w:r>
      <w:r>
        <w:tab/>
        <w:t>5</w:t>
      </w:r>
    </w:p>
    <w:p w:rsidR="0064444F" w:rsidRDefault="0064444F" w:rsidP="0064444F">
      <w:pPr>
        <w:pStyle w:val="11"/>
      </w:pPr>
      <w:r>
        <w:t>5. Стандарты, практики, соглашения и метрики</w:t>
      </w:r>
      <w:r>
        <w:tab/>
        <w:t>5</w:t>
      </w:r>
    </w:p>
    <w:p w:rsidR="0064444F" w:rsidRDefault="0064444F" w:rsidP="0064444F">
      <w:pPr>
        <w:pStyle w:val="2"/>
        <w:tabs>
          <w:tab w:val="right" w:leader="dot" w:pos="9920"/>
        </w:tabs>
      </w:pPr>
      <w:r>
        <w:t>5.1. Цель</w:t>
      </w:r>
      <w:r>
        <w:tab/>
        <w:t>5</w:t>
      </w:r>
    </w:p>
    <w:p w:rsidR="0064444F" w:rsidRDefault="0064444F" w:rsidP="0064444F">
      <w:pPr>
        <w:pStyle w:val="2"/>
        <w:tabs>
          <w:tab w:val="right" w:leader="dot" w:pos="9920"/>
        </w:tabs>
      </w:pPr>
      <w:r>
        <w:t>5.2. Содержание</w:t>
      </w:r>
      <w:r>
        <w:tab/>
        <w:t>5</w:t>
      </w:r>
    </w:p>
    <w:p w:rsidR="0064444F" w:rsidRDefault="0064444F" w:rsidP="0064444F">
      <w:pPr>
        <w:pStyle w:val="31"/>
        <w:tabs>
          <w:tab w:val="right" w:leader="dot" w:pos="10203"/>
        </w:tabs>
      </w:pPr>
      <w:r>
        <w:t>5.2.1. Практики.</w:t>
      </w:r>
      <w:r>
        <w:tab/>
        <w:t>6</w:t>
      </w:r>
    </w:p>
    <w:p w:rsidR="0064444F" w:rsidRDefault="0064444F" w:rsidP="0064444F">
      <w:pPr>
        <w:pStyle w:val="31"/>
        <w:tabs>
          <w:tab w:val="right" w:leader="dot" w:pos="10203"/>
        </w:tabs>
      </w:pPr>
      <w:r>
        <w:t>5.2.2. Соглашения.</w:t>
      </w:r>
      <w:r>
        <w:tab/>
        <w:t>6</w:t>
      </w:r>
    </w:p>
    <w:p w:rsidR="0064444F" w:rsidRDefault="0064444F" w:rsidP="0064444F">
      <w:pPr>
        <w:pStyle w:val="31"/>
        <w:tabs>
          <w:tab w:val="right" w:leader="dot" w:pos="10203"/>
        </w:tabs>
      </w:pPr>
      <w:r>
        <w:t xml:space="preserve">5.2.3. Метрики. </w:t>
      </w:r>
      <w:r>
        <w:tab/>
        <w:t>6</w:t>
      </w:r>
    </w:p>
    <w:p w:rsidR="0064444F" w:rsidRDefault="0064444F" w:rsidP="0064444F">
      <w:pPr>
        <w:pStyle w:val="11"/>
      </w:pPr>
      <w:r>
        <w:t>6. Обзоры и аудиты</w:t>
      </w:r>
      <w:r>
        <w:tab/>
        <w:t>7</w:t>
      </w:r>
    </w:p>
    <w:p w:rsidR="0064444F" w:rsidRDefault="0064444F" w:rsidP="0064444F">
      <w:pPr>
        <w:pStyle w:val="2"/>
        <w:tabs>
          <w:tab w:val="right" w:leader="dot" w:pos="9920"/>
        </w:tabs>
      </w:pPr>
      <w:r>
        <w:t>6.1. Цель</w:t>
      </w:r>
      <w:r>
        <w:tab/>
        <w:t>7</w:t>
      </w:r>
    </w:p>
    <w:p w:rsidR="0064444F" w:rsidRDefault="0064444F" w:rsidP="0064444F">
      <w:pPr>
        <w:pStyle w:val="2"/>
        <w:tabs>
          <w:tab w:val="right" w:leader="dot" w:pos="9920"/>
        </w:tabs>
      </w:pPr>
      <w:r>
        <w:t>6.2. Минимальные требования</w:t>
      </w:r>
      <w:r>
        <w:tab/>
        <w:t>7</w:t>
      </w:r>
    </w:p>
    <w:p w:rsidR="0064444F" w:rsidRDefault="0064444F" w:rsidP="0064444F">
      <w:pPr>
        <w:pStyle w:val="31"/>
        <w:tabs>
          <w:tab w:val="right" w:leader="dot" w:pos="10203"/>
        </w:tabs>
      </w:pPr>
      <w:r>
        <w:t>6.2.1. Обзор требований к программному обеспечению</w:t>
      </w:r>
      <w:r>
        <w:tab/>
        <w:t>7</w:t>
      </w:r>
    </w:p>
    <w:p w:rsidR="0064444F" w:rsidRDefault="0064444F" w:rsidP="0064444F">
      <w:pPr>
        <w:pStyle w:val="31"/>
        <w:tabs>
          <w:tab w:val="right" w:leader="dot" w:pos="10203"/>
        </w:tabs>
      </w:pPr>
      <w:r>
        <w:t>6.2.1А. Инспектирование требований к программному обеспечению</w:t>
      </w:r>
      <w:r>
        <w:tab/>
        <w:t>7</w:t>
      </w:r>
    </w:p>
    <w:p w:rsidR="0064444F" w:rsidRDefault="0064444F" w:rsidP="0064444F">
      <w:pPr>
        <w:pStyle w:val="31"/>
        <w:tabs>
          <w:tab w:val="right" w:leader="dot" w:pos="10203"/>
        </w:tabs>
      </w:pPr>
      <w:r>
        <w:t>6.2.2. Предварительный обзор проектных решений</w:t>
      </w:r>
      <w:r>
        <w:tab/>
        <w:t>7</w:t>
      </w:r>
    </w:p>
    <w:p w:rsidR="0064444F" w:rsidRDefault="0064444F" w:rsidP="0064444F">
      <w:pPr>
        <w:pStyle w:val="31"/>
        <w:tabs>
          <w:tab w:val="right" w:leader="dot" w:pos="10203"/>
        </w:tabs>
      </w:pPr>
      <w:r>
        <w:t>6.2.3. Критический обзор проектных решений</w:t>
      </w:r>
      <w:r>
        <w:tab/>
        <w:t>8</w:t>
      </w:r>
    </w:p>
    <w:p w:rsidR="0064444F" w:rsidRDefault="0064444F" w:rsidP="0064444F">
      <w:pPr>
        <w:pStyle w:val="31"/>
        <w:tabs>
          <w:tab w:val="right" w:leader="dot" w:pos="10203"/>
        </w:tabs>
      </w:pPr>
      <w:r>
        <w:t>6.2.4. Обзор SVVP</w:t>
      </w:r>
      <w:r>
        <w:tab/>
        <w:t>8</w:t>
      </w:r>
    </w:p>
    <w:p w:rsidR="0064444F" w:rsidRDefault="0064444F" w:rsidP="0064444F">
      <w:pPr>
        <w:pStyle w:val="31"/>
        <w:tabs>
          <w:tab w:val="right" w:leader="dot" w:pos="10203"/>
        </w:tabs>
      </w:pPr>
      <w:r>
        <w:t>6.2.5. Аудит функциональности</w:t>
      </w:r>
      <w:r>
        <w:tab/>
        <w:t>8</w:t>
      </w:r>
    </w:p>
    <w:p w:rsidR="0064444F" w:rsidRDefault="0064444F" w:rsidP="0064444F">
      <w:pPr>
        <w:pStyle w:val="31"/>
        <w:tabs>
          <w:tab w:val="right" w:leader="dot" w:pos="10203"/>
        </w:tabs>
      </w:pPr>
      <w:r>
        <w:t>6.2.6. Аудит физических компонентов</w:t>
      </w:r>
      <w:r>
        <w:tab/>
        <w:t>8</w:t>
      </w:r>
    </w:p>
    <w:p w:rsidR="0064444F" w:rsidRDefault="0064444F" w:rsidP="0064444F">
      <w:pPr>
        <w:pStyle w:val="31"/>
        <w:tabs>
          <w:tab w:val="right" w:leader="dot" w:pos="10203"/>
        </w:tabs>
      </w:pPr>
      <w:r>
        <w:t>6.2.7. Аудиты процесса</w:t>
      </w:r>
      <w:r>
        <w:tab/>
        <w:t>8</w:t>
      </w:r>
    </w:p>
    <w:p w:rsidR="0064444F" w:rsidRDefault="0064444F" w:rsidP="0064444F">
      <w:pPr>
        <w:pStyle w:val="31"/>
        <w:tabs>
          <w:tab w:val="right" w:leader="dot" w:pos="10203"/>
        </w:tabs>
      </w:pPr>
      <w:r>
        <w:t>6.2.8. Обзор управления</w:t>
      </w:r>
      <w:r>
        <w:tab/>
        <w:t>9</w:t>
      </w:r>
    </w:p>
    <w:p w:rsidR="0064444F" w:rsidRDefault="0064444F" w:rsidP="0064444F">
      <w:pPr>
        <w:pStyle w:val="31"/>
        <w:tabs>
          <w:tab w:val="right" w:leader="dot" w:pos="10203"/>
        </w:tabs>
      </w:pPr>
      <w:r>
        <w:t>6.2.9. Обзор SCMP</w:t>
      </w:r>
      <w:r>
        <w:tab/>
        <w:t>9</w:t>
      </w:r>
    </w:p>
    <w:p w:rsidR="0064444F" w:rsidRDefault="0064444F" w:rsidP="0064444F">
      <w:pPr>
        <w:pStyle w:val="31"/>
        <w:tabs>
          <w:tab w:val="right" w:leader="dot" w:pos="10203"/>
        </w:tabs>
      </w:pPr>
      <w:r>
        <w:t>6.2.10. Заключительный обзор</w:t>
      </w:r>
      <w:r>
        <w:tab/>
        <w:t>9</w:t>
      </w:r>
    </w:p>
    <w:p w:rsidR="0064444F" w:rsidRDefault="0064444F" w:rsidP="0064444F">
      <w:pPr>
        <w:pStyle w:val="31"/>
        <w:tabs>
          <w:tab w:val="right" w:leader="dot" w:pos="10203"/>
        </w:tabs>
      </w:pPr>
      <w:r>
        <w:t>6.3. Инспектирование</w:t>
      </w:r>
      <w:r>
        <w:tab/>
        <w:t>9</w:t>
      </w:r>
    </w:p>
    <w:p w:rsidR="0064444F" w:rsidRDefault="0064444F" w:rsidP="0064444F">
      <w:pPr>
        <w:pStyle w:val="11"/>
      </w:pPr>
      <w:r>
        <w:t>7. Тестирование.</w:t>
      </w:r>
      <w:r>
        <w:tab/>
        <w:t>9</w:t>
      </w:r>
    </w:p>
    <w:p w:rsidR="0064444F" w:rsidRDefault="0064444F" w:rsidP="0064444F">
      <w:pPr>
        <w:pStyle w:val="11"/>
      </w:pPr>
      <w:r>
        <w:t>8. Отчеты о проблемах и коррекционная деятельность</w:t>
      </w:r>
      <w:r>
        <w:tab/>
        <w:t>9</w:t>
      </w:r>
    </w:p>
    <w:p w:rsidR="0064444F" w:rsidRDefault="0064444F" w:rsidP="0064444F">
      <w:pPr>
        <w:pStyle w:val="11"/>
      </w:pPr>
      <w:r>
        <w:t>9. Инструменты, технологии и методики.</w:t>
      </w:r>
      <w:r>
        <w:tab/>
        <w:t>15</w:t>
      </w:r>
    </w:p>
    <w:p w:rsidR="0064444F" w:rsidRDefault="0064444F" w:rsidP="0064444F">
      <w:pPr>
        <w:pStyle w:val="11"/>
      </w:pPr>
      <w:r>
        <w:t>10. Контроль программного кода.</w:t>
      </w:r>
      <w:r>
        <w:tab/>
        <w:t>15</w:t>
      </w:r>
    </w:p>
    <w:p w:rsidR="0064444F" w:rsidRDefault="0064444F" w:rsidP="0064444F">
      <w:pPr>
        <w:pStyle w:val="11"/>
      </w:pPr>
      <w:r>
        <w:t>11. Контроль носителей.</w:t>
      </w:r>
      <w:r>
        <w:tab/>
        <w:t>15</w:t>
      </w:r>
    </w:p>
    <w:p w:rsidR="0064444F" w:rsidRDefault="0064444F" w:rsidP="0064444F">
      <w:pPr>
        <w:pStyle w:val="11"/>
      </w:pPr>
      <w:r>
        <w:t>12. Контроль поставщиков.</w:t>
      </w:r>
      <w:r>
        <w:tab/>
        <w:t>16</w:t>
      </w:r>
    </w:p>
    <w:p w:rsidR="0064444F" w:rsidRDefault="0064444F" w:rsidP="0064444F">
      <w:pPr>
        <w:pStyle w:val="11"/>
      </w:pPr>
      <w:r>
        <w:t>13. Сбор, сопровождение и хранение документов.</w:t>
      </w:r>
      <w:r>
        <w:tab/>
        <w:t>16</w:t>
      </w:r>
    </w:p>
    <w:p w:rsidR="0064444F" w:rsidRDefault="0064444F" w:rsidP="0064444F">
      <w:pPr>
        <w:pStyle w:val="11"/>
      </w:pPr>
      <w:r>
        <w:t>14. Обучение.</w:t>
      </w:r>
      <w:r>
        <w:tab/>
        <w:t>16</w:t>
      </w:r>
    </w:p>
    <w:p w:rsidR="0064444F" w:rsidRDefault="0064444F" w:rsidP="0064444F">
      <w:pPr>
        <w:pStyle w:val="11"/>
      </w:pPr>
      <w:r>
        <w:t>15. Управление рисками.</w:t>
      </w:r>
      <w:r>
        <w:tab/>
        <w:t>17</w:t>
      </w:r>
      <w:r>
        <w:fldChar w:fldCharType="end"/>
      </w:r>
    </w:p>
    <w:p w:rsidR="0064444F" w:rsidRDefault="0064444F" w:rsidP="0064444F">
      <w:pPr>
        <w:widowControl/>
        <w:suppressAutoHyphens w:val="0"/>
        <w:rPr>
          <w:rFonts w:cs="Tahoma"/>
        </w:rPr>
        <w:sectPr w:rsidR="0064444F">
          <w:type w:val="continuous"/>
          <w:pgSz w:w="11905" w:h="16837"/>
          <w:pgMar w:top="1134" w:right="1134" w:bottom="1693" w:left="1134" w:header="720" w:footer="1134" w:gutter="0"/>
          <w:cols w:space="720"/>
        </w:sectPr>
      </w:pPr>
    </w:p>
    <w:p w:rsidR="0064444F" w:rsidRDefault="0064444F" w:rsidP="0064444F">
      <w:pPr>
        <w:pStyle w:val="1"/>
        <w:tabs>
          <w:tab w:val="left" w:pos="0"/>
        </w:tabs>
        <w:rPr>
          <w:rFonts w:ascii="Calibri" w:hAnsi="Calibri"/>
          <w:color w:val="auto"/>
        </w:rPr>
      </w:pPr>
    </w:p>
    <w:p w:rsidR="00A574F3" w:rsidRPr="0064444F" w:rsidRDefault="00A574F3">
      <w:pPr>
        <w:rPr>
          <w:u w:val="single"/>
        </w:rPr>
      </w:pPr>
    </w:p>
    <w:sectPr w:rsidR="00A574F3" w:rsidRPr="0064444F" w:rsidSect="00A574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defaultTabStop w:val="708"/>
  <w:characterSpacingControl w:val="doNotCompress"/>
  <w:compat/>
  <w:rsids>
    <w:rsidRoot w:val="0064444F"/>
    <w:rsid w:val="003C03EE"/>
    <w:rsid w:val="0064444F"/>
    <w:rsid w:val="00A574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  <w:rsid w:val="0064444F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kern w:val="2"/>
      <w:sz w:val="24"/>
      <w:szCs w:val="24"/>
      <w:lang w:eastAsia="ru-RU"/>
    </w:rPr>
  </w:style>
  <w:style w:type="paragraph" w:styleId="1">
    <w:name w:val="heading 1"/>
    <w:basedOn w:val="a0"/>
    <w:next w:val="a1"/>
    <w:link w:val="10"/>
    <w:qFormat/>
    <w:rsid w:val="0064444F"/>
    <w:pPr>
      <w:tabs>
        <w:tab w:val="num" w:pos="0"/>
      </w:tabs>
      <w:outlineLvl w:val="0"/>
    </w:pPr>
    <w:rPr>
      <w:b/>
      <w:bCs/>
      <w:color w:val="B16C0A"/>
      <w:sz w:val="32"/>
      <w:szCs w:val="32"/>
    </w:rPr>
  </w:style>
  <w:style w:type="paragraph" w:styleId="3">
    <w:name w:val="heading 3"/>
    <w:basedOn w:val="a0"/>
    <w:next w:val="a1"/>
    <w:link w:val="30"/>
    <w:semiHidden/>
    <w:unhideWhenUsed/>
    <w:qFormat/>
    <w:rsid w:val="0064444F"/>
    <w:pPr>
      <w:tabs>
        <w:tab w:val="num" w:pos="0"/>
      </w:tabs>
      <w:outlineLvl w:val="2"/>
    </w:pPr>
    <w:rPr>
      <w:b/>
      <w:bCs/>
      <w:color w:val="B16C0A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rsid w:val="0064444F"/>
    <w:rPr>
      <w:rFonts w:ascii="Arial" w:eastAsia="MS Mincho" w:hAnsi="Arial" w:cs="Tahoma"/>
      <w:b/>
      <w:bCs/>
      <w:color w:val="B16C0A"/>
      <w:kern w:val="2"/>
      <w:sz w:val="32"/>
      <w:szCs w:val="32"/>
      <w:lang w:eastAsia="ru-RU"/>
    </w:rPr>
  </w:style>
  <w:style w:type="character" w:customStyle="1" w:styleId="30">
    <w:name w:val="Заголовок 3 Знак"/>
    <w:basedOn w:val="a2"/>
    <w:link w:val="3"/>
    <w:semiHidden/>
    <w:rsid w:val="0064444F"/>
    <w:rPr>
      <w:rFonts w:ascii="Arial" w:eastAsia="MS Mincho" w:hAnsi="Arial" w:cs="Tahoma"/>
      <w:b/>
      <w:bCs/>
      <w:color w:val="B16C0A"/>
      <w:kern w:val="2"/>
      <w:sz w:val="28"/>
      <w:szCs w:val="28"/>
      <w:lang w:eastAsia="ru-RU"/>
    </w:rPr>
  </w:style>
  <w:style w:type="paragraph" w:styleId="11">
    <w:name w:val="toc 1"/>
    <w:basedOn w:val="a"/>
    <w:autoRedefine/>
    <w:semiHidden/>
    <w:unhideWhenUsed/>
    <w:rsid w:val="0064444F"/>
    <w:pPr>
      <w:suppressLineNumbers/>
      <w:tabs>
        <w:tab w:val="right" w:leader="dot" w:pos="9637"/>
      </w:tabs>
    </w:pPr>
    <w:rPr>
      <w:rFonts w:cs="Tahoma"/>
    </w:rPr>
  </w:style>
  <w:style w:type="paragraph" w:styleId="2">
    <w:name w:val="toc 2"/>
    <w:basedOn w:val="a"/>
    <w:autoRedefine/>
    <w:semiHidden/>
    <w:unhideWhenUsed/>
    <w:rsid w:val="0064444F"/>
    <w:pPr>
      <w:suppressLineNumbers/>
      <w:tabs>
        <w:tab w:val="right" w:leader="dot" w:pos="10769"/>
      </w:tabs>
      <w:ind w:left="283"/>
    </w:pPr>
    <w:rPr>
      <w:rFonts w:cs="Tahoma"/>
    </w:rPr>
  </w:style>
  <w:style w:type="paragraph" w:styleId="31">
    <w:name w:val="toc 3"/>
    <w:basedOn w:val="a"/>
    <w:autoRedefine/>
    <w:semiHidden/>
    <w:unhideWhenUsed/>
    <w:rsid w:val="0064444F"/>
    <w:pPr>
      <w:suppressLineNumbers/>
      <w:tabs>
        <w:tab w:val="right" w:leader="dot" w:pos="11901"/>
      </w:tabs>
      <w:ind w:left="566"/>
    </w:pPr>
    <w:rPr>
      <w:rFonts w:cs="Tahoma"/>
    </w:rPr>
  </w:style>
  <w:style w:type="paragraph" w:customStyle="1" w:styleId="a0">
    <w:name w:val="Заголовок"/>
    <w:basedOn w:val="a"/>
    <w:next w:val="a1"/>
    <w:rsid w:val="0064444F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ByLine">
    <w:name w:val="ByLine"/>
    <w:basedOn w:val="a0"/>
    <w:rsid w:val="0064444F"/>
    <w:pPr>
      <w:spacing w:after="720"/>
      <w:jc w:val="right"/>
    </w:pPr>
  </w:style>
  <w:style w:type="paragraph" w:customStyle="1" w:styleId="a5">
    <w:name w:val="Простой"/>
    <w:basedOn w:val="a"/>
    <w:rsid w:val="0064444F"/>
    <w:rPr>
      <w:rFonts w:ascii="Arial" w:eastAsia="Times New Roman" w:hAnsi="Arial"/>
      <w:spacing w:val="-5"/>
      <w:sz w:val="20"/>
      <w:szCs w:val="20"/>
    </w:rPr>
  </w:style>
  <w:style w:type="paragraph" w:customStyle="1" w:styleId="a6">
    <w:name w:val="Содержимое таблицы"/>
    <w:basedOn w:val="a"/>
    <w:rsid w:val="0064444F"/>
    <w:pPr>
      <w:suppressLineNumbers/>
    </w:pPr>
  </w:style>
  <w:style w:type="character" w:customStyle="1" w:styleId="DFN">
    <w:name w:val="DFN"/>
    <w:rsid w:val="0064444F"/>
    <w:rPr>
      <w:b/>
      <w:bCs w:val="0"/>
    </w:rPr>
  </w:style>
  <w:style w:type="paragraph" w:styleId="a7">
    <w:name w:val="TOC Heading"/>
    <w:basedOn w:val="a0"/>
    <w:semiHidden/>
    <w:unhideWhenUsed/>
    <w:qFormat/>
    <w:rsid w:val="0064444F"/>
    <w:pPr>
      <w:suppressLineNumbers/>
    </w:pPr>
    <w:rPr>
      <w:b/>
      <w:bCs/>
      <w:sz w:val="32"/>
      <w:szCs w:val="32"/>
    </w:rPr>
  </w:style>
  <w:style w:type="paragraph" w:styleId="a1">
    <w:name w:val="Body Text"/>
    <w:basedOn w:val="a"/>
    <w:link w:val="a8"/>
    <w:uiPriority w:val="99"/>
    <w:semiHidden/>
    <w:unhideWhenUsed/>
    <w:rsid w:val="0064444F"/>
    <w:pPr>
      <w:spacing w:after="120"/>
    </w:pPr>
  </w:style>
  <w:style w:type="character" w:customStyle="1" w:styleId="a8">
    <w:name w:val="Основной текст Знак"/>
    <w:basedOn w:val="a2"/>
    <w:link w:val="a1"/>
    <w:uiPriority w:val="99"/>
    <w:semiHidden/>
    <w:rsid w:val="0064444F"/>
    <w:rPr>
      <w:rFonts w:ascii="Times New Roman" w:eastAsia="Arial Unicode MS" w:hAnsi="Times New Roman" w:cs="Times New Roman"/>
      <w:kern w:val="2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219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241</Words>
  <Characters>1379</Characters>
  <Application>Microsoft Office Word</Application>
  <DocSecurity>0</DocSecurity>
  <Lines>11</Lines>
  <Paragraphs>3</Paragraphs>
  <ScaleCrop>false</ScaleCrop>
  <Company/>
  <LinksUpToDate>false</LinksUpToDate>
  <CharactersWithSpaces>1617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DND</dc:creator>
  <cp:keywords/>
  <dc:description/>
  <cp:lastModifiedBy>DND</cp:lastModifiedBy>
  <cp:revision>2</cp:revision>
  <dcterms:created xsi:type="dcterms:W3CDTF">2011-02-03T14:44:00Z</dcterms:created>
  <dcterms:modified xsi:type="dcterms:W3CDTF">2011-02-03T14:44:00Z</dcterms:modified>
</cp:coreProperties>
</file>